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238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3850"/>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" fillcolor="#ccc0d9 [1303]" strokecolor="#795d9b [3047]">
                <v:shadow on="t" color="black" opacity="24903f" origin=",.5" offset="0,.55556mm"/>
                <v:textbo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Pr="00BB4EC8" w:rsidRDefault="000A23A7" w:rsidP="0079224D">
      <w:pPr>
        <w:jc w:val="center"/>
        <w:rPr>
          <w:rFonts w:ascii="Arial" w:hAnsi="Arial" w:cs="Arial"/>
          <w:color w:val="B2A1C7" w:themeColor="accent4" w:themeTint="99"/>
          <w:sz w:val="36"/>
          <w:szCs w:val="36"/>
        </w:rPr>
      </w:pPr>
      <w:r>
        <w:rPr>
          <w:rFonts w:ascii="Arial" w:hAnsi="Arial" w:cs="Arial"/>
          <w:sz w:val="36"/>
          <w:szCs w:val="36"/>
        </w:rPr>
        <w:t>Summer A</w:t>
      </w:r>
      <w:r w:rsidR="00BC7987">
        <w:rPr>
          <w:rFonts w:ascii="Arial" w:hAnsi="Arial" w:cs="Arial"/>
          <w:sz w:val="36"/>
          <w:szCs w:val="36"/>
        </w:rPr>
        <w:t xml:space="preserve"> 2018</w:t>
      </w:r>
      <w:r w:rsidR="00BB4EC8">
        <w:rPr>
          <w:rFonts w:ascii="Arial" w:hAnsi="Arial" w:cs="Arial"/>
          <w:sz w:val="36"/>
          <w:szCs w:val="36"/>
        </w:rPr>
        <w:t xml:space="preserve"> </w:t>
      </w:r>
      <w:r w:rsidR="00BB4EC8" w:rsidRPr="00BB4EC8">
        <w:rPr>
          <w:rFonts w:ascii="Arial" w:hAnsi="Arial" w:cs="Arial"/>
          <w:color w:val="B2A1C7" w:themeColor="accent4" w:themeTint="99"/>
          <w:sz w:val="36"/>
          <w:szCs w:val="36"/>
        </w:rPr>
        <w:t>M</w:t>
      </w:r>
      <w:r w:rsidR="002779C7">
        <w:rPr>
          <w:rFonts w:ascii="Arial" w:hAnsi="Arial" w:cs="Arial"/>
          <w:color w:val="B2A1C7" w:themeColor="accent4" w:themeTint="99"/>
          <w:sz w:val="36"/>
          <w:szCs w:val="36"/>
        </w:rPr>
        <w:t>/</w:t>
      </w:r>
      <w:r w:rsidR="00BB4EC8" w:rsidRPr="00BB4EC8">
        <w:rPr>
          <w:rFonts w:ascii="Arial" w:hAnsi="Arial" w:cs="Arial"/>
          <w:color w:val="B2A1C7" w:themeColor="accent4" w:themeTint="99"/>
          <w:sz w:val="36"/>
          <w:szCs w:val="36"/>
        </w:rPr>
        <w:t>W</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075" w:type="dxa"/>
        <w:tblLayout w:type="fixed"/>
        <w:tblLook w:val="04A0" w:firstRow="1" w:lastRow="0" w:firstColumn="1" w:lastColumn="0" w:noHBand="0" w:noVBand="1"/>
      </w:tblPr>
      <w:tblGrid>
        <w:gridCol w:w="1795"/>
        <w:gridCol w:w="6210"/>
        <w:gridCol w:w="2070"/>
      </w:tblGrid>
      <w:tr w:rsidR="00692C28" w:rsidRPr="00692C28" w:rsidTr="00421BF8">
        <w:trPr>
          <w:trHeight w:val="683"/>
        </w:trPr>
        <w:tc>
          <w:tcPr>
            <w:tcW w:w="1795" w:type="dxa"/>
            <w:vAlign w:val="center"/>
          </w:tcPr>
          <w:p w:rsidR="00692C28" w:rsidRPr="00692C28" w:rsidRDefault="00BB4EC8" w:rsidP="00421BF8">
            <w:pPr>
              <w:spacing w:line="276" w:lineRule="auto"/>
              <w:jc w:val="center"/>
              <w:rPr>
                <w:rFonts w:ascii="Arial" w:hAnsi="Arial" w:cs="Arial"/>
                <w:b/>
                <w:color w:val="000000"/>
                <w:sz w:val="22"/>
                <w:szCs w:val="22"/>
              </w:rPr>
            </w:pPr>
            <w:r>
              <w:rPr>
                <w:rFonts w:ascii="Arial" w:hAnsi="Arial" w:cs="Arial"/>
                <w:b/>
                <w:color w:val="000000"/>
                <w:sz w:val="22"/>
                <w:szCs w:val="22"/>
              </w:rPr>
              <w:t>Dates</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07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421BF8">
        <w:trPr>
          <w:trHeight w:val="530"/>
        </w:trPr>
        <w:tc>
          <w:tcPr>
            <w:tcW w:w="1795" w:type="dxa"/>
            <w:vAlign w:val="center"/>
          </w:tcPr>
          <w:p w:rsidR="00692C28" w:rsidRPr="00421BF8" w:rsidRDefault="00683253" w:rsidP="00421BF8">
            <w:pPr>
              <w:spacing w:line="276" w:lineRule="auto"/>
              <w:rPr>
                <w:rFonts w:ascii="Arial" w:hAnsi="Arial" w:cs="Arial"/>
                <w:color w:val="000000"/>
                <w:sz w:val="22"/>
                <w:szCs w:val="22"/>
              </w:rPr>
            </w:pPr>
            <w:r>
              <w:rPr>
                <w:rFonts w:ascii="Arial" w:hAnsi="Arial" w:cs="Arial"/>
                <w:sz w:val="22"/>
                <w:szCs w:val="22"/>
              </w:rPr>
              <w:t>May 9</w:t>
            </w:r>
          </w:p>
        </w:tc>
        <w:tc>
          <w:tcPr>
            <w:tcW w:w="6210" w:type="dxa"/>
            <w:vAlign w:val="center"/>
          </w:tcPr>
          <w:p w:rsidR="00692C28" w:rsidRPr="00692C28" w:rsidRDefault="00692C28" w:rsidP="00421BF8">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 Histology – Epithelium</w:t>
            </w:r>
          </w:p>
        </w:tc>
        <w:tc>
          <w:tcPr>
            <w:tcW w:w="207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421BF8">
        <w:trPr>
          <w:trHeight w:val="530"/>
        </w:trPr>
        <w:tc>
          <w:tcPr>
            <w:tcW w:w="1795" w:type="dxa"/>
            <w:vAlign w:val="center"/>
          </w:tcPr>
          <w:p w:rsidR="00692C28" w:rsidRPr="00421BF8" w:rsidRDefault="00683253" w:rsidP="00421BF8">
            <w:pPr>
              <w:spacing w:line="276" w:lineRule="auto"/>
              <w:rPr>
                <w:rFonts w:ascii="Arial" w:hAnsi="Arial" w:cs="Arial"/>
                <w:sz w:val="22"/>
                <w:szCs w:val="22"/>
              </w:rPr>
            </w:pPr>
            <w:r>
              <w:rPr>
                <w:rFonts w:ascii="Arial" w:hAnsi="Arial" w:cs="Arial"/>
                <w:sz w:val="22"/>
                <w:szCs w:val="22"/>
              </w:rPr>
              <w:t>May 14</w:t>
            </w:r>
            <w:r w:rsidR="007954B1">
              <w:rPr>
                <w:rFonts w:ascii="Arial" w:hAnsi="Arial" w:cs="Arial"/>
                <w:sz w:val="22"/>
                <w:szCs w:val="22"/>
              </w:rPr>
              <w:t>*</w:t>
            </w:r>
          </w:p>
        </w:tc>
        <w:tc>
          <w:tcPr>
            <w:tcW w:w="6210" w:type="dxa"/>
            <w:vAlign w:val="center"/>
          </w:tcPr>
          <w:p w:rsidR="00692C28" w:rsidRPr="00692C28" w:rsidRDefault="00692C28" w:rsidP="00BB4EC8">
            <w:pPr>
              <w:spacing w:line="276" w:lineRule="auto"/>
              <w:rPr>
                <w:rFonts w:ascii="Arial" w:hAnsi="Arial" w:cs="Arial"/>
                <w:sz w:val="22"/>
                <w:szCs w:val="22"/>
              </w:rPr>
            </w:pPr>
            <w:r w:rsidRPr="00692C28">
              <w:rPr>
                <w:rFonts w:ascii="Arial" w:eastAsia="Arial" w:hAnsi="Arial" w:cs="Arial"/>
                <w:sz w:val="22"/>
                <w:szCs w:val="22"/>
              </w:rPr>
              <w:t>Connective Tissue &amp; Muscle</w:t>
            </w:r>
            <w:r w:rsidR="00BB4EC8">
              <w:rPr>
                <w:rFonts w:ascii="Arial" w:eastAsia="Arial" w:hAnsi="Arial" w:cs="Arial"/>
                <w:sz w:val="22"/>
                <w:szCs w:val="22"/>
              </w:rPr>
              <w:t>;</w:t>
            </w:r>
            <w:r w:rsidR="00BB4EC8" w:rsidRPr="00692C28">
              <w:rPr>
                <w:rFonts w:ascii="Arial" w:eastAsia="Arial" w:hAnsi="Arial" w:cs="Arial"/>
                <w:sz w:val="22"/>
                <w:szCs w:val="22"/>
              </w:rPr>
              <w:t xml:space="preserve"> Nervous tissue &amp;</w:t>
            </w:r>
            <w:r w:rsidR="00BB4EC8">
              <w:rPr>
                <w:sz w:val="22"/>
                <w:szCs w:val="22"/>
              </w:rPr>
              <w:t xml:space="preserve"> </w:t>
            </w:r>
            <w:r w:rsidR="00BB4EC8" w:rsidRPr="00692C28">
              <w:rPr>
                <w:rFonts w:ascii="Arial" w:eastAsia="Arial" w:hAnsi="Arial" w:cs="Arial"/>
                <w:sz w:val="22"/>
                <w:szCs w:val="22"/>
              </w:rPr>
              <w:t>Integument system</w:t>
            </w:r>
            <w:r w:rsidR="007954B1">
              <w:rPr>
                <w:rFonts w:ascii="Arial" w:eastAsia="Arial" w:hAnsi="Arial" w:cs="Arial"/>
                <w:sz w:val="22"/>
                <w:szCs w:val="22"/>
              </w:rPr>
              <w:t xml:space="preserve"> </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 xml:space="preserve">21 </w:t>
            </w:r>
            <w:r w:rsidR="00BB4EC8">
              <w:rPr>
                <w:rFonts w:ascii="Arial" w:hAnsi="Arial" w:cs="Arial"/>
                <w:sz w:val="22"/>
                <w:szCs w:val="22"/>
              </w:rPr>
              <w:t>–</w:t>
            </w:r>
            <w:r w:rsidRPr="00692C28">
              <w:rPr>
                <w:rFonts w:ascii="Arial" w:hAnsi="Arial" w:cs="Arial"/>
                <w:sz w:val="22"/>
                <w:szCs w:val="22"/>
              </w:rPr>
              <w:t xml:space="preserve"> 45</w:t>
            </w:r>
            <w:r w:rsidR="00BB4EC8">
              <w:rPr>
                <w:rFonts w:ascii="Arial" w:hAnsi="Arial" w:cs="Arial"/>
                <w:sz w:val="22"/>
                <w:szCs w:val="22"/>
              </w:rPr>
              <w:t xml:space="preserve">; </w:t>
            </w:r>
            <w:r w:rsidR="00BB4EC8" w:rsidRPr="00692C28">
              <w:rPr>
                <w:rFonts w:ascii="Arial" w:hAnsi="Arial" w:cs="Arial"/>
                <w:sz w:val="22"/>
                <w:szCs w:val="22"/>
              </w:rPr>
              <w:t>46 - 52</w:t>
            </w:r>
          </w:p>
        </w:tc>
      </w:tr>
      <w:tr w:rsidR="00BB4EC8" w:rsidRPr="00692C28" w:rsidTr="00421BF8">
        <w:trPr>
          <w:trHeight w:val="530"/>
        </w:trPr>
        <w:tc>
          <w:tcPr>
            <w:tcW w:w="1795" w:type="dxa"/>
            <w:vAlign w:val="center"/>
          </w:tcPr>
          <w:p w:rsidR="00BB4EC8" w:rsidRPr="00BB4EC8" w:rsidRDefault="00683253" w:rsidP="00BB4EC8">
            <w:pPr>
              <w:spacing w:line="276" w:lineRule="auto"/>
              <w:rPr>
                <w:rFonts w:ascii="Arial" w:hAnsi="Arial" w:cs="Arial"/>
                <w:b/>
                <w:sz w:val="22"/>
                <w:szCs w:val="22"/>
              </w:rPr>
            </w:pPr>
            <w:r>
              <w:rPr>
                <w:rFonts w:ascii="Arial" w:hAnsi="Arial" w:cs="Arial"/>
                <w:b/>
                <w:sz w:val="22"/>
                <w:szCs w:val="22"/>
                <w:highlight w:val="yellow"/>
              </w:rPr>
              <w:t>May 16</w:t>
            </w:r>
          </w:p>
        </w:tc>
        <w:tc>
          <w:tcPr>
            <w:tcW w:w="621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1</w:t>
            </w:r>
            <w:r>
              <w:rPr>
                <w:rFonts w:ascii="Arial" w:hAnsi="Arial" w:cs="Arial"/>
                <w:b/>
                <w:bCs/>
                <w:sz w:val="22"/>
                <w:szCs w:val="22"/>
              </w:rPr>
              <w:t xml:space="preserve">; </w:t>
            </w:r>
            <w:r w:rsidRPr="00BB4EC8">
              <w:rPr>
                <w:rFonts w:ascii="Arial" w:hAnsi="Arial" w:cs="Arial"/>
                <w:bCs/>
                <w:sz w:val="22"/>
                <w:szCs w:val="22"/>
              </w:rPr>
              <w:t>start Skeleton</w:t>
            </w:r>
          </w:p>
        </w:tc>
        <w:tc>
          <w:tcPr>
            <w:tcW w:w="2070" w:type="dxa"/>
            <w:vAlign w:val="center"/>
          </w:tcPr>
          <w:p w:rsidR="00BB4EC8" w:rsidRPr="00692C28" w:rsidRDefault="00BB4EC8" w:rsidP="00BB4EC8">
            <w:pPr>
              <w:spacing w:line="276" w:lineRule="auto"/>
              <w:rPr>
                <w:rFonts w:ascii="Arial" w:hAnsi="Arial" w:cs="Arial"/>
                <w:b/>
                <w:sz w:val="22"/>
                <w:szCs w:val="22"/>
              </w:rPr>
            </w:pPr>
            <w:r w:rsidRPr="00692C28">
              <w:rPr>
                <w:rFonts w:ascii="Arial" w:hAnsi="Arial" w:cs="Arial"/>
                <w:b/>
                <w:sz w:val="22"/>
                <w:szCs w:val="22"/>
                <w:highlight w:val="yellow"/>
              </w:rPr>
              <w:t>1 - 52</w:t>
            </w:r>
          </w:p>
        </w:tc>
      </w:tr>
      <w:tr w:rsidR="00BB4EC8" w:rsidRPr="00692C28" w:rsidTr="00421BF8">
        <w:trPr>
          <w:trHeight w:val="530"/>
        </w:trPr>
        <w:tc>
          <w:tcPr>
            <w:tcW w:w="1795" w:type="dxa"/>
            <w:vAlign w:val="center"/>
          </w:tcPr>
          <w:p w:rsidR="00BB4EC8" w:rsidRPr="00BB4EC8" w:rsidRDefault="00683253" w:rsidP="00BB4EC8">
            <w:pPr>
              <w:spacing w:line="276" w:lineRule="auto"/>
              <w:rPr>
                <w:rFonts w:ascii="Arial" w:hAnsi="Arial" w:cs="Arial"/>
                <w:bCs/>
                <w:sz w:val="22"/>
                <w:szCs w:val="22"/>
              </w:rPr>
            </w:pPr>
            <w:r>
              <w:rPr>
                <w:rFonts w:ascii="Arial" w:hAnsi="Arial" w:cs="Arial"/>
                <w:sz w:val="22"/>
                <w:szCs w:val="22"/>
              </w:rPr>
              <w:t>May 21</w:t>
            </w:r>
          </w:p>
        </w:tc>
        <w:tc>
          <w:tcPr>
            <w:tcW w:w="6210" w:type="dxa"/>
            <w:vAlign w:val="center"/>
          </w:tcPr>
          <w:p w:rsidR="00BB4EC8" w:rsidRPr="00692C28" w:rsidRDefault="00BB4EC8" w:rsidP="00BB4EC8">
            <w:pPr>
              <w:spacing w:line="276" w:lineRule="auto"/>
              <w:rPr>
                <w:rFonts w:ascii="Arial" w:hAnsi="Arial" w:cs="Arial"/>
                <w:b/>
                <w:sz w:val="22"/>
                <w:szCs w:val="22"/>
              </w:rPr>
            </w:pPr>
            <w:r w:rsidRPr="00692C28">
              <w:rPr>
                <w:rFonts w:ascii="Arial" w:eastAsia="Arial" w:hAnsi="Arial" w:cs="Arial"/>
                <w:sz w:val="22"/>
                <w:szCs w:val="22"/>
              </w:rPr>
              <w:t>Axial skeleton</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w:t>
            </w:r>
          </w:p>
        </w:tc>
      </w:tr>
      <w:tr w:rsidR="00BB4EC8" w:rsidRPr="00692C28" w:rsidTr="00421BF8">
        <w:trPr>
          <w:trHeight w:val="530"/>
        </w:trPr>
        <w:tc>
          <w:tcPr>
            <w:tcW w:w="1795" w:type="dxa"/>
            <w:vAlign w:val="center"/>
          </w:tcPr>
          <w:p w:rsidR="00BB4EC8" w:rsidRPr="00421BF8" w:rsidRDefault="00683253" w:rsidP="00BB4EC8">
            <w:pPr>
              <w:spacing w:line="276" w:lineRule="auto"/>
              <w:rPr>
                <w:rFonts w:ascii="Arial" w:hAnsi="Arial" w:cs="Arial"/>
                <w:sz w:val="22"/>
                <w:szCs w:val="22"/>
              </w:rPr>
            </w:pPr>
            <w:r>
              <w:rPr>
                <w:rFonts w:ascii="Arial" w:hAnsi="Arial" w:cs="Arial"/>
                <w:bCs/>
                <w:sz w:val="22"/>
                <w:szCs w:val="22"/>
              </w:rPr>
              <w:t>May 23</w:t>
            </w:r>
            <w:r w:rsidR="007954B1">
              <w:rPr>
                <w:rFonts w:ascii="Arial" w:hAnsi="Arial" w:cs="Arial"/>
                <w:bCs/>
                <w:sz w:val="22"/>
                <w:szCs w:val="22"/>
              </w:rPr>
              <w:t>*</w:t>
            </w:r>
          </w:p>
        </w:tc>
        <w:tc>
          <w:tcPr>
            <w:tcW w:w="6210" w:type="dxa"/>
            <w:vAlign w:val="center"/>
          </w:tcPr>
          <w:p w:rsidR="00BB4EC8" w:rsidRPr="00692C28" w:rsidRDefault="00BB4EC8" w:rsidP="00BB4EC8">
            <w:pPr>
              <w:tabs>
                <w:tab w:val="center" w:pos="4320"/>
                <w:tab w:val="right" w:pos="6786"/>
              </w:tabs>
              <w:rPr>
                <w:sz w:val="22"/>
                <w:szCs w:val="22"/>
              </w:rPr>
            </w:pPr>
            <w:r w:rsidRPr="00692C28">
              <w:rPr>
                <w:rFonts w:ascii="Arial" w:eastAsia="Arial" w:hAnsi="Arial" w:cs="Arial"/>
                <w:sz w:val="22"/>
                <w:szCs w:val="22"/>
              </w:rPr>
              <w:t>Appendicular skeleton</w:t>
            </w:r>
            <w:r>
              <w:rPr>
                <w:rFonts w:ascii="Arial" w:eastAsia="Arial" w:hAnsi="Arial" w:cs="Arial"/>
                <w:sz w:val="22"/>
                <w:szCs w:val="22"/>
              </w:rPr>
              <w:t xml:space="preserve"> </w:t>
            </w:r>
            <w:r w:rsidRPr="00692C28">
              <w:rPr>
                <w:rFonts w:ascii="Arial" w:eastAsia="Arial" w:hAnsi="Arial" w:cs="Arial"/>
                <w:sz w:val="22"/>
                <w:szCs w:val="22"/>
              </w:rPr>
              <w:t>&amp; Articulations</w:t>
            </w:r>
            <w:r w:rsidR="007954B1">
              <w:rPr>
                <w:rFonts w:ascii="Arial" w:eastAsia="Arial" w:hAnsi="Arial" w:cs="Arial"/>
                <w:sz w:val="22"/>
                <w:szCs w:val="22"/>
              </w:rPr>
              <w:t xml:space="preserve"> </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 76 - 108</w:t>
            </w:r>
          </w:p>
        </w:tc>
      </w:tr>
      <w:tr w:rsidR="00BB4EC8" w:rsidRPr="00692C28" w:rsidTr="00421BF8">
        <w:trPr>
          <w:trHeight w:val="620"/>
        </w:trPr>
        <w:tc>
          <w:tcPr>
            <w:tcW w:w="1795" w:type="dxa"/>
            <w:vAlign w:val="center"/>
          </w:tcPr>
          <w:p w:rsidR="00BB4EC8" w:rsidRPr="00717563" w:rsidRDefault="008F7146" w:rsidP="00717563">
            <w:pPr>
              <w:spacing w:line="276" w:lineRule="auto"/>
              <w:rPr>
                <w:rFonts w:ascii="Arial" w:hAnsi="Arial" w:cs="Arial"/>
                <w:sz w:val="22"/>
                <w:szCs w:val="22"/>
              </w:rPr>
            </w:pPr>
            <w:r w:rsidRPr="00717563">
              <w:rPr>
                <w:rFonts w:ascii="Arial" w:hAnsi="Arial" w:cs="Arial"/>
                <w:sz w:val="22"/>
                <w:szCs w:val="22"/>
              </w:rPr>
              <w:t xml:space="preserve">May </w:t>
            </w:r>
            <w:r w:rsidR="00717563" w:rsidRPr="00717563">
              <w:rPr>
                <w:rFonts w:ascii="Arial" w:hAnsi="Arial" w:cs="Arial"/>
                <w:sz w:val="22"/>
                <w:szCs w:val="22"/>
              </w:rPr>
              <w:t>28</w:t>
            </w:r>
          </w:p>
        </w:tc>
        <w:tc>
          <w:tcPr>
            <w:tcW w:w="6210" w:type="dxa"/>
            <w:vAlign w:val="center"/>
          </w:tcPr>
          <w:p w:rsidR="00BB4EC8" w:rsidRPr="00692C28" w:rsidRDefault="00717563" w:rsidP="00717563">
            <w:pPr>
              <w:rPr>
                <w:rFonts w:ascii="Arial" w:hAnsi="Arial" w:cs="Arial"/>
                <w:sz w:val="22"/>
                <w:szCs w:val="22"/>
              </w:rPr>
            </w:pPr>
            <w:r w:rsidRPr="00BB4EC8">
              <w:rPr>
                <w:rFonts w:ascii="Arial" w:hAnsi="Arial" w:cs="Arial"/>
                <w:b/>
                <w:i/>
                <w:sz w:val="22"/>
                <w:szCs w:val="22"/>
              </w:rPr>
              <w:t>Memorial Day - no c</w:t>
            </w:r>
            <w:r>
              <w:rPr>
                <w:rFonts w:ascii="Arial" w:hAnsi="Arial" w:cs="Arial"/>
                <w:b/>
                <w:i/>
                <w:sz w:val="22"/>
                <w:szCs w:val="22"/>
              </w:rPr>
              <w:t>lasses</w:t>
            </w:r>
          </w:p>
        </w:tc>
        <w:tc>
          <w:tcPr>
            <w:tcW w:w="2070" w:type="dxa"/>
            <w:vAlign w:val="center"/>
          </w:tcPr>
          <w:p w:rsidR="00BB4EC8" w:rsidRPr="00692C28" w:rsidRDefault="00BB4EC8" w:rsidP="00BB4EC8">
            <w:pPr>
              <w:spacing w:line="276" w:lineRule="auto"/>
              <w:rPr>
                <w:rFonts w:ascii="Arial" w:hAnsi="Arial" w:cs="Arial"/>
                <w:b/>
                <w:sz w:val="22"/>
                <w:szCs w:val="22"/>
              </w:rPr>
            </w:pPr>
          </w:p>
        </w:tc>
      </w:tr>
      <w:tr w:rsidR="008F7146" w:rsidRPr="00692C28" w:rsidTr="00421BF8">
        <w:trPr>
          <w:trHeight w:val="530"/>
        </w:trPr>
        <w:tc>
          <w:tcPr>
            <w:tcW w:w="1795" w:type="dxa"/>
            <w:vAlign w:val="center"/>
          </w:tcPr>
          <w:p w:rsidR="008F7146" w:rsidRPr="00717563" w:rsidRDefault="008F7146" w:rsidP="00717563">
            <w:pPr>
              <w:spacing w:line="276" w:lineRule="auto"/>
              <w:rPr>
                <w:rFonts w:ascii="Arial" w:hAnsi="Arial" w:cs="Arial"/>
                <w:b/>
                <w:sz w:val="22"/>
                <w:szCs w:val="22"/>
              </w:rPr>
            </w:pPr>
            <w:r w:rsidRPr="00717563">
              <w:rPr>
                <w:rFonts w:ascii="Arial" w:hAnsi="Arial" w:cs="Arial"/>
                <w:b/>
                <w:sz w:val="22"/>
                <w:szCs w:val="22"/>
                <w:highlight w:val="yellow"/>
              </w:rPr>
              <w:t xml:space="preserve">May </w:t>
            </w:r>
            <w:r w:rsidR="00717563" w:rsidRPr="00717563">
              <w:rPr>
                <w:rFonts w:ascii="Arial" w:hAnsi="Arial" w:cs="Arial"/>
                <w:b/>
                <w:sz w:val="22"/>
                <w:szCs w:val="22"/>
                <w:highlight w:val="yellow"/>
              </w:rPr>
              <w:t>30</w:t>
            </w:r>
          </w:p>
        </w:tc>
        <w:tc>
          <w:tcPr>
            <w:tcW w:w="6210" w:type="dxa"/>
            <w:vAlign w:val="center"/>
          </w:tcPr>
          <w:p w:rsidR="008F7146" w:rsidRPr="00692C28" w:rsidRDefault="008F7146" w:rsidP="008F7146">
            <w:pPr>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2</w:t>
            </w:r>
            <w:r>
              <w:rPr>
                <w:rFonts w:ascii="Arial" w:hAnsi="Arial" w:cs="Arial"/>
                <w:b/>
                <w:bCs/>
                <w:sz w:val="22"/>
                <w:szCs w:val="22"/>
              </w:rPr>
              <w:t xml:space="preserve">; </w:t>
            </w:r>
            <w:r w:rsidRPr="00BB4EC8">
              <w:rPr>
                <w:rFonts w:ascii="Arial" w:hAnsi="Arial" w:cs="Arial"/>
                <w:bCs/>
                <w:sz w:val="22"/>
                <w:szCs w:val="22"/>
              </w:rPr>
              <w:t>start Muscles</w:t>
            </w:r>
          </w:p>
        </w:tc>
        <w:tc>
          <w:tcPr>
            <w:tcW w:w="2070" w:type="dxa"/>
            <w:vAlign w:val="center"/>
          </w:tcPr>
          <w:p w:rsidR="008F7146" w:rsidRPr="00692C28" w:rsidRDefault="008F7146" w:rsidP="008F7146">
            <w:pPr>
              <w:spacing w:line="276" w:lineRule="auto"/>
              <w:rPr>
                <w:rFonts w:ascii="Arial" w:hAnsi="Arial" w:cs="Arial"/>
                <w:b/>
                <w:sz w:val="22"/>
                <w:szCs w:val="22"/>
              </w:rPr>
            </w:pPr>
            <w:r w:rsidRPr="00692C28">
              <w:rPr>
                <w:rFonts w:ascii="Arial" w:hAnsi="Arial" w:cs="Arial"/>
                <w:b/>
                <w:sz w:val="22"/>
                <w:szCs w:val="22"/>
                <w:highlight w:val="yellow"/>
              </w:rPr>
              <w:t>53 - 108</w:t>
            </w:r>
          </w:p>
        </w:tc>
      </w:tr>
      <w:tr w:rsidR="00683253" w:rsidRPr="00692C28" w:rsidTr="00421BF8">
        <w:trPr>
          <w:trHeight w:val="530"/>
        </w:trPr>
        <w:tc>
          <w:tcPr>
            <w:tcW w:w="1795" w:type="dxa"/>
            <w:vAlign w:val="center"/>
          </w:tcPr>
          <w:p w:rsidR="00683253" w:rsidRPr="00717563" w:rsidRDefault="00683253" w:rsidP="00683253">
            <w:pPr>
              <w:spacing w:line="276" w:lineRule="auto"/>
              <w:rPr>
                <w:rFonts w:ascii="Arial" w:hAnsi="Arial" w:cs="Arial"/>
                <w:sz w:val="22"/>
                <w:szCs w:val="22"/>
              </w:rPr>
            </w:pPr>
            <w:r>
              <w:rPr>
                <w:rFonts w:ascii="Arial" w:hAnsi="Arial" w:cs="Arial"/>
                <w:sz w:val="22"/>
                <w:szCs w:val="22"/>
              </w:rPr>
              <w:t>June 4</w:t>
            </w:r>
          </w:p>
        </w:tc>
        <w:tc>
          <w:tcPr>
            <w:tcW w:w="6210" w:type="dxa"/>
            <w:vAlign w:val="center"/>
          </w:tcPr>
          <w:p w:rsidR="00683253" w:rsidRPr="00692C28" w:rsidRDefault="00683253" w:rsidP="00683253">
            <w:pPr>
              <w:rPr>
                <w:rFonts w:ascii="Arial" w:hAnsi="Arial" w:cs="Arial"/>
                <w:b/>
                <w:bCs/>
                <w:sz w:val="22"/>
                <w:szCs w:val="22"/>
                <w:highlight w:val="yellow"/>
              </w:rPr>
            </w:pPr>
            <w:r w:rsidRPr="00692C28">
              <w:rPr>
                <w:rFonts w:ascii="Arial" w:eastAsia="Arial" w:hAnsi="Arial" w:cs="Arial"/>
                <w:sz w:val="22"/>
                <w:szCs w:val="22"/>
              </w:rPr>
              <w:t>Muscles of head, neck, trunk</w:t>
            </w:r>
          </w:p>
        </w:tc>
        <w:tc>
          <w:tcPr>
            <w:tcW w:w="2070" w:type="dxa"/>
            <w:vAlign w:val="center"/>
          </w:tcPr>
          <w:p w:rsidR="00683253" w:rsidRPr="00692C28" w:rsidRDefault="00683253" w:rsidP="00683253">
            <w:pPr>
              <w:spacing w:line="276" w:lineRule="auto"/>
              <w:rPr>
                <w:rFonts w:ascii="Arial" w:hAnsi="Arial" w:cs="Arial"/>
                <w:b/>
                <w:sz w:val="22"/>
                <w:szCs w:val="22"/>
                <w:highlight w:val="yellow"/>
              </w:rPr>
            </w:pPr>
            <w:r w:rsidRPr="00692C28">
              <w:rPr>
                <w:rFonts w:ascii="Arial" w:hAnsi="Arial" w:cs="Arial"/>
                <w:sz w:val="22"/>
                <w:szCs w:val="22"/>
              </w:rPr>
              <w:t xml:space="preserve">109 </w:t>
            </w:r>
            <w:r>
              <w:rPr>
                <w:rFonts w:ascii="Arial" w:hAnsi="Arial" w:cs="Arial"/>
                <w:sz w:val="22"/>
                <w:szCs w:val="22"/>
              </w:rPr>
              <w:t>–</w:t>
            </w:r>
            <w:r w:rsidRPr="00692C28">
              <w:rPr>
                <w:rFonts w:ascii="Arial" w:hAnsi="Arial" w:cs="Arial"/>
                <w:sz w:val="22"/>
                <w:szCs w:val="22"/>
              </w:rPr>
              <w:t xml:space="preserve"> 113</w:t>
            </w:r>
          </w:p>
        </w:tc>
      </w:tr>
      <w:tr w:rsidR="00683253" w:rsidRPr="00692C28" w:rsidTr="00421BF8">
        <w:trPr>
          <w:trHeight w:val="530"/>
        </w:trPr>
        <w:tc>
          <w:tcPr>
            <w:tcW w:w="1795" w:type="dxa"/>
            <w:vAlign w:val="center"/>
          </w:tcPr>
          <w:p w:rsidR="00683253" w:rsidRPr="00683253" w:rsidRDefault="00683253" w:rsidP="00683253">
            <w:pPr>
              <w:spacing w:line="276" w:lineRule="auto"/>
              <w:rPr>
                <w:rFonts w:ascii="Arial" w:hAnsi="Arial" w:cs="Arial"/>
                <w:sz w:val="22"/>
                <w:szCs w:val="22"/>
              </w:rPr>
            </w:pPr>
            <w:r w:rsidRPr="00683253">
              <w:rPr>
                <w:rFonts w:ascii="Arial" w:hAnsi="Arial" w:cs="Arial"/>
                <w:sz w:val="22"/>
                <w:szCs w:val="22"/>
              </w:rPr>
              <w:t>June 6</w:t>
            </w:r>
            <w:r w:rsidR="007954B1">
              <w:rPr>
                <w:rFonts w:ascii="Arial" w:hAnsi="Arial" w:cs="Arial"/>
                <w:sz w:val="22"/>
                <w:szCs w:val="22"/>
              </w:rPr>
              <w:t>*</w:t>
            </w:r>
          </w:p>
        </w:tc>
        <w:tc>
          <w:tcPr>
            <w:tcW w:w="6210" w:type="dxa"/>
            <w:vAlign w:val="center"/>
          </w:tcPr>
          <w:p w:rsidR="00683253" w:rsidRPr="00692C28" w:rsidRDefault="00683253" w:rsidP="00683253">
            <w:pPr>
              <w:spacing w:line="276" w:lineRule="auto"/>
              <w:rPr>
                <w:rFonts w:ascii="Arial" w:hAnsi="Arial" w:cs="Arial"/>
                <w:b/>
                <w:sz w:val="22"/>
                <w:szCs w:val="22"/>
              </w:rPr>
            </w:pPr>
            <w:r>
              <w:rPr>
                <w:rFonts w:ascii="Arial" w:hAnsi="Arial" w:cs="Arial"/>
                <w:sz w:val="22"/>
                <w:szCs w:val="22"/>
              </w:rPr>
              <w:t>Muscles of extremities</w:t>
            </w:r>
            <w:r w:rsidR="007954B1">
              <w:rPr>
                <w:rFonts w:ascii="Arial" w:hAnsi="Arial" w:cs="Arial"/>
                <w:sz w:val="22"/>
                <w:szCs w:val="22"/>
              </w:rPr>
              <w:t xml:space="preserve"> </w:t>
            </w:r>
          </w:p>
        </w:tc>
        <w:tc>
          <w:tcPr>
            <w:tcW w:w="2070" w:type="dxa"/>
            <w:vAlign w:val="center"/>
          </w:tcPr>
          <w:p w:rsidR="00683253" w:rsidRPr="00692C28" w:rsidRDefault="00683253" w:rsidP="00683253">
            <w:pPr>
              <w:spacing w:line="276" w:lineRule="auto"/>
              <w:rPr>
                <w:rFonts w:ascii="Arial" w:hAnsi="Arial" w:cs="Arial"/>
                <w:sz w:val="22"/>
                <w:szCs w:val="22"/>
              </w:rPr>
            </w:pPr>
            <w:r w:rsidRPr="00692C28">
              <w:rPr>
                <w:rFonts w:ascii="Arial" w:hAnsi="Arial" w:cs="Arial"/>
                <w:sz w:val="22"/>
                <w:szCs w:val="22"/>
              </w:rPr>
              <w:t>114 - 126</w:t>
            </w:r>
          </w:p>
        </w:tc>
      </w:tr>
      <w:tr w:rsidR="00683253" w:rsidRPr="00692C28" w:rsidTr="00421BF8">
        <w:trPr>
          <w:trHeight w:val="530"/>
        </w:trPr>
        <w:tc>
          <w:tcPr>
            <w:tcW w:w="1795" w:type="dxa"/>
            <w:vAlign w:val="center"/>
          </w:tcPr>
          <w:p w:rsidR="00683253" w:rsidRPr="00683253" w:rsidRDefault="00683253" w:rsidP="00683253">
            <w:pPr>
              <w:spacing w:line="276" w:lineRule="auto"/>
              <w:rPr>
                <w:rFonts w:ascii="Arial" w:hAnsi="Arial" w:cs="Arial"/>
                <w:b/>
                <w:sz w:val="22"/>
                <w:szCs w:val="22"/>
              </w:rPr>
            </w:pPr>
            <w:r w:rsidRPr="00683253">
              <w:rPr>
                <w:rFonts w:ascii="Arial" w:hAnsi="Arial" w:cs="Arial"/>
                <w:b/>
                <w:sz w:val="22"/>
                <w:szCs w:val="22"/>
                <w:highlight w:val="yellow"/>
              </w:rPr>
              <w:t>June 11</w:t>
            </w:r>
          </w:p>
        </w:tc>
        <w:tc>
          <w:tcPr>
            <w:tcW w:w="6210" w:type="dxa"/>
            <w:vAlign w:val="center"/>
          </w:tcPr>
          <w:p w:rsidR="00683253" w:rsidRPr="00692C28" w:rsidRDefault="00683253" w:rsidP="00683253">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Pr>
                <w:rFonts w:ascii="Arial" w:hAnsi="Arial" w:cs="Arial"/>
                <w:b/>
                <w:sz w:val="22"/>
                <w:szCs w:val="22"/>
                <w:highlight w:val="yellow"/>
              </w:rPr>
              <w:t>3</w:t>
            </w:r>
            <w:r>
              <w:rPr>
                <w:rFonts w:ascii="Arial" w:hAnsi="Arial" w:cs="Arial"/>
                <w:b/>
                <w:sz w:val="22"/>
                <w:szCs w:val="22"/>
              </w:rPr>
              <w:t xml:space="preserve">; </w:t>
            </w:r>
            <w:r w:rsidRPr="00717563">
              <w:rPr>
                <w:rFonts w:ascii="Arial" w:hAnsi="Arial" w:cs="Arial"/>
                <w:sz w:val="22"/>
                <w:szCs w:val="22"/>
              </w:rPr>
              <w:t>start Brain/Spinal Cord</w:t>
            </w:r>
          </w:p>
        </w:tc>
        <w:tc>
          <w:tcPr>
            <w:tcW w:w="2070" w:type="dxa"/>
            <w:vAlign w:val="center"/>
          </w:tcPr>
          <w:p w:rsidR="00683253" w:rsidRPr="00692C28" w:rsidRDefault="00683253" w:rsidP="00683253">
            <w:pPr>
              <w:spacing w:line="276" w:lineRule="auto"/>
              <w:rPr>
                <w:rFonts w:ascii="Arial" w:hAnsi="Arial" w:cs="Arial"/>
                <w:sz w:val="22"/>
                <w:szCs w:val="22"/>
              </w:rPr>
            </w:pPr>
            <w:r w:rsidRPr="00692C28">
              <w:rPr>
                <w:rFonts w:ascii="Arial" w:hAnsi="Arial" w:cs="Arial"/>
                <w:b/>
                <w:sz w:val="22"/>
                <w:szCs w:val="22"/>
                <w:highlight w:val="yellow"/>
              </w:rPr>
              <w:t>109 - 126</w:t>
            </w:r>
          </w:p>
        </w:tc>
      </w:tr>
      <w:tr w:rsidR="00683253" w:rsidRPr="00692C28" w:rsidTr="00421BF8">
        <w:trPr>
          <w:trHeight w:val="530"/>
        </w:trPr>
        <w:tc>
          <w:tcPr>
            <w:tcW w:w="1795" w:type="dxa"/>
            <w:vAlign w:val="center"/>
          </w:tcPr>
          <w:p w:rsidR="00683253" w:rsidRPr="00683253" w:rsidRDefault="00683253" w:rsidP="00683253">
            <w:pPr>
              <w:spacing w:line="276" w:lineRule="auto"/>
              <w:rPr>
                <w:rFonts w:ascii="Arial" w:hAnsi="Arial" w:cs="Arial"/>
                <w:sz w:val="22"/>
                <w:szCs w:val="22"/>
              </w:rPr>
            </w:pPr>
            <w:r w:rsidRPr="00683253">
              <w:rPr>
                <w:rFonts w:ascii="Arial" w:hAnsi="Arial" w:cs="Arial"/>
                <w:sz w:val="22"/>
                <w:szCs w:val="22"/>
              </w:rPr>
              <w:t>June 13</w:t>
            </w:r>
          </w:p>
        </w:tc>
        <w:tc>
          <w:tcPr>
            <w:tcW w:w="6210" w:type="dxa"/>
            <w:vAlign w:val="center"/>
          </w:tcPr>
          <w:p w:rsidR="00683253" w:rsidRPr="00692C28" w:rsidRDefault="00683253" w:rsidP="00683253">
            <w:pPr>
              <w:spacing w:line="276" w:lineRule="auto"/>
              <w:rPr>
                <w:rFonts w:ascii="Arial" w:hAnsi="Arial" w:cs="Arial"/>
                <w:sz w:val="22"/>
                <w:szCs w:val="22"/>
              </w:rPr>
            </w:pPr>
            <w:r w:rsidRPr="00692C28">
              <w:rPr>
                <w:rFonts w:ascii="Arial" w:eastAsia="Arial" w:hAnsi="Arial" w:cs="Arial"/>
                <w:sz w:val="22"/>
                <w:szCs w:val="22"/>
              </w:rPr>
              <w:t>Neuron, Spinal Cord</w:t>
            </w:r>
            <w:r>
              <w:rPr>
                <w:rFonts w:ascii="Arial" w:eastAsia="Arial" w:hAnsi="Arial" w:cs="Arial"/>
                <w:sz w:val="22"/>
                <w:szCs w:val="22"/>
              </w:rPr>
              <w:t>;</w:t>
            </w:r>
            <w:r>
              <w:rPr>
                <w:sz w:val="22"/>
                <w:szCs w:val="22"/>
              </w:rPr>
              <w:t xml:space="preserve"> </w:t>
            </w:r>
            <w:r>
              <w:rPr>
                <w:rFonts w:ascii="Arial" w:eastAsia="Arial" w:hAnsi="Arial" w:cs="Arial"/>
                <w:sz w:val="22"/>
                <w:szCs w:val="22"/>
              </w:rPr>
              <w:t xml:space="preserve">Reflexes, Brain </w:t>
            </w:r>
            <w:r w:rsidRPr="00717563">
              <w:rPr>
                <w:rFonts w:ascii="Arial" w:eastAsia="Arial" w:hAnsi="Arial" w:cs="Arial"/>
                <w:b/>
                <w:i/>
                <w:sz w:val="16"/>
                <w:szCs w:val="16"/>
              </w:rPr>
              <w:t>(*Withdrawal:: M 4 Jun 2018)</w:t>
            </w:r>
          </w:p>
        </w:tc>
        <w:tc>
          <w:tcPr>
            <w:tcW w:w="2070" w:type="dxa"/>
            <w:vAlign w:val="center"/>
          </w:tcPr>
          <w:p w:rsidR="00683253" w:rsidRPr="00692C28" w:rsidRDefault="00683253" w:rsidP="00683253">
            <w:pPr>
              <w:spacing w:line="276" w:lineRule="auto"/>
              <w:rPr>
                <w:rFonts w:ascii="Arial" w:hAnsi="Arial" w:cs="Arial"/>
                <w:i/>
                <w:sz w:val="22"/>
                <w:szCs w:val="22"/>
              </w:rPr>
            </w:pPr>
            <w:r w:rsidRPr="00692C28">
              <w:rPr>
                <w:rFonts w:ascii="Arial" w:hAnsi="Arial" w:cs="Arial"/>
                <w:sz w:val="22"/>
                <w:szCs w:val="22"/>
              </w:rPr>
              <w:t xml:space="preserve">127 </w:t>
            </w:r>
            <w:r>
              <w:rPr>
                <w:rFonts w:ascii="Arial" w:hAnsi="Arial" w:cs="Arial"/>
                <w:sz w:val="22"/>
                <w:szCs w:val="22"/>
              </w:rPr>
              <w:t>–</w:t>
            </w:r>
            <w:r w:rsidRPr="00692C28">
              <w:rPr>
                <w:rFonts w:ascii="Arial" w:hAnsi="Arial" w:cs="Arial"/>
                <w:sz w:val="22"/>
                <w:szCs w:val="22"/>
              </w:rPr>
              <w:t xml:space="preserve"> 134</w:t>
            </w:r>
            <w:r>
              <w:rPr>
                <w:rFonts w:ascii="Arial" w:hAnsi="Arial" w:cs="Arial"/>
                <w:sz w:val="22"/>
                <w:szCs w:val="22"/>
              </w:rPr>
              <w:t xml:space="preserve">; </w:t>
            </w:r>
            <w:r w:rsidRPr="00692C28">
              <w:rPr>
                <w:rFonts w:ascii="Arial" w:hAnsi="Arial" w:cs="Arial"/>
                <w:sz w:val="22"/>
                <w:szCs w:val="22"/>
              </w:rPr>
              <w:t>135 - 145</w:t>
            </w:r>
          </w:p>
        </w:tc>
      </w:tr>
      <w:tr w:rsidR="00683253" w:rsidRPr="00692C28" w:rsidTr="00421BF8">
        <w:trPr>
          <w:trHeight w:val="530"/>
        </w:trPr>
        <w:tc>
          <w:tcPr>
            <w:tcW w:w="1795" w:type="dxa"/>
            <w:vAlign w:val="center"/>
          </w:tcPr>
          <w:p w:rsidR="00683253" w:rsidRPr="00683253" w:rsidRDefault="00683253" w:rsidP="00683253">
            <w:pPr>
              <w:spacing w:line="276" w:lineRule="auto"/>
              <w:rPr>
                <w:rFonts w:ascii="Arial" w:hAnsi="Arial" w:cs="Arial"/>
                <w:sz w:val="22"/>
                <w:szCs w:val="22"/>
              </w:rPr>
            </w:pPr>
            <w:r w:rsidRPr="00683253">
              <w:rPr>
                <w:rFonts w:ascii="Arial" w:hAnsi="Arial" w:cs="Arial"/>
                <w:sz w:val="22"/>
                <w:szCs w:val="22"/>
              </w:rPr>
              <w:t>June 18</w:t>
            </w:r>
            <w:r w:rsidR="007954B1">
              <w:rPr>
                <w:rFonts w:ascii="Arial" w:hAnsi="Arial" w:cs="Arial"/>
                <w:sz w:val="22"/>
                <w:szCs w:val="22"/>
              </w:rPr>
              <w:t>*</w:t>
            </w:r>
          </w:p>
        </w:tc>
        <w:tc>
          <w:tcPr>
            <w:tcW w:w="6210" w:type="dxa"/>
            <w:vAlign w:val="center"/>
          </w:tcPr>
          <w:p w:rsidR="00683253" w:rsidRPr="00692C28" w:rsidRDefault="00683253" w:rsidP="00683253">
            <w:pPr>
              <w:spacing w:line="276" w:lineRule="auto"/>
              <w:rPr>
                <w:rFonts w:ascii="Arial" w:hAnsi="Arial" w:cs="Arial"/>
                <w:sz w:val="22"/>
                <w:szCs w:val="22"/>
              </w:rPr>
            </w:pPr>
            <w:r w:rsidRPr="00692C28">
              <w:rPr>
                <w:rFonts w:ascii="Arial" w:eastAsia="Arial" w:hAnsi="Arial" w:cs="Arial"/>
                <w:sz w:val="22"/>
                <w:szCs w:val="22"/>
              </w:rPr>
              <w:t>Eye, Ear</w:t>
            </w:r>
            <w:r>
              <w:rPr>
                <w:rFonts w:ascii="Arial" w:eastAsia="Arial" w:hAnsi="Arial" w:cs="Arial"/>
                <w:sz w:val="22"/>
                <w:szCs w:val="22"/>
              </w:rPr>
              <w:t xml:space="preserve"> (special Senses)</w:t>
            </w:r>
          </w:p>
        </w:tc>
        <w:tc>
          <w:tcPr>
            <w:tcW w:w="2070" w:type="dxa"/>
            <w:vAlign w:val="center"/>
          </w:tcPr>
          <w:p w:rsidR="00683253" w:rsidRPr="00692C28" w:rsidRDefault="00683253" w:rsidP="00683253">
            <w:pPr>
              <w:spacing w:line="276" w:lineRule="auto"/>
              <w:rPr>
                <w:rFonts w:ascii="Arial" w:hAnsi="Arial" w:cs="Arial"/>
                <w:sz w:val="22"/>
                <w:szCs w:val="22"/>
              </w:rPr>
            </w:pPr>
            <w:r w:rsidRPr="00692C28">
              <w:rPr>
                <w:rFonts w:ascii="Arial" w:hAnsi="Arial" w:cs="Arial"/>
                <w:sz w:val="22"/>
                <w:szCs w:val="22"/>
              </w:rPr>
              <w:t>146 - 162</w:t>
            </w:r>
          </w:p>
        </w:tc>
      </w:tr>
      <w:tr w:rsidR="00683253" w:rsidRPr="00692C28" w:rsidTr="00421BF8">
        <w:trPr>
          <w:trHeight w:val="530"/>
        </w:trPr>
        <w:tc>
          <w:tcPr>
            <w:tcW w:w="1795" w:type="dxa"/>
            <w:vAlign w:val="center"/>
          </w:tcPr>
          <w:p w:rsidR="00683253" w:rsidRPr="00692C28" w:rsidRDefault="00683253" w:rsidP="00683253">
            <w:pPr>
              <w:spacing w:line="276" w:lineRule="auto"/>
              <w:rPr>
                <w:rFonts w:ascii="Arial" w:hAnsi="Arial" w:cs="Arial"/>
                <w:b/>
                <w:sz w:val="22"/>
                <w:szCs w:val="22"/>
              </w:rPr>
            </w:pPr>
            <w:r w:rsidRPr="00683253">
              <w:rPr>
                <w:rFonts w:ascii="Arial" w:hAnsi="Arial" w:cs="Arial"/>
                <w:b/>
                <w:sz w:val="22"/>
                <w:szCs w:val="22"/>
                <w:highlight w:val="yellow"/>
              </w:rPr>
              <w:t>June 20</w:t>
            </w:r>
          </w:p>
        </w:tc>
        <w:tc>
          <w:tcPr>
            <w:tcW w:w="6210" w:type="dxa"/>
            <w:vAlign w:val="center"/>
          </w:tcPr>
          <w:p w:rsidR="00683253" w:rsidRPr="00692C28" w:rsidRDefault="00683253" w:rsidP="00683253">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4</w:t>
            </w:r>
          </w:p>
        </w:tc>
        <w:tc>
          <w:tcPr>
            <w:tcW w:w="2070" w:type="dxa"/>
            <w:vAlign w:val="center"/>
          </w:tcPr>
          <w:p w:rsidR="00683253" w:rsidRPr="00692C28" w:rsidRDefault="00683253" w:rsidP="00683253">
            <w:pPr>
              <w:spacing w:line="276" w:lineRule="auto"/>
              <w:rPr>
                <w:rFonts w:ascii="Arial" w:hAnsi="Arial" w:cs="Arial"/>
                <w:b/>
                <w:sz w:val="22"/>
                <w:szCs w:val="22"/>
              </w:rPr>
            </w:pPr>
            <w:r w:rsidRPr="00692C28">
              <w:rPr>
                <w:rFonts w:ascii="Arial" w:hAnsi="Arial" w:cs="Arial"/>
                <w:b/>
                <w:sz w:val="22"/>
                <w:szCs w:val="22"/>
                <w:highlight w:val="yellow"/>
              </w:rPr>
              <w:t>127 - 162</w:t>
            </w:r>
          </w:p>
        </w:tc>
      </w:tr>
    </w:tbl>
    <w:p w:rsidR="007539CA" w:rsidRDefault="007539CA" w:rsidP="006F732D">
      <w:pPr>
        <w:rPr>
          <w:rFonts w:ascii="Arial" w:hAnsi="Arial" w:cs="Arial"/>
          <w:b/>
          <w:sz w:val="20"/>
          <w:szCs w:val="22"/>
          <w:vertAlign w:val="superscript"/>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Pr="007954B1" w:rsidRDefault="007954B1" w:rsidP="007954B1">
      <w:pPr>
        <w:ind w:left="720"/>
        <w:rPr>
          <w:rFonts w:ascii="Arial" w:hAnsi="Arial" w:cs="Arial"/>
          <w:b/>
          <w:bCs/>
          <w:sz w:val="22"/>
          <w:szCs w:val="22"/>
        </w:rPr>
      </w:pPr>
      <w:r w:rsidRPr="007954B1">
        <w:rPr>
          <w:rFonts w:ascii="Arial" w:hAnsi="Arial" w:cs="Arial"/>
          <w:b/>
          <w:bCs/>
          <w:sz w:val="22"/>
          <w:szCs w:val="22"/>
        </w:rPr>
        <w:t xml:space="preserve">  </w:t>
      </w:r>
      <w:r w:rsidRPr="007954B1">
        <w:rPr>
          <w:rFonts w:ascii="Arial" w:hAnsi="Arial" w:cs="Arial"/>
          <w:b/>
          <w:bCs/>
          <w:sz w:val="36"/>
          <w:szCs w:val="22"/>
        </w:rPr>
        <w:t xml:space="preserve"> </w:t>
      </w:r>
      <w:r>
        <w:rPr>
          <w:rFonts w:ascii="Arial" w:hAnsi="Arial" w:cs="Arial"/>
          <w:b/>
          <w:bCs/>
          <w:sz w:val="36"/>
          <w:szCs w:val="22"/>
        </w:rPr>
        <w:t xml:space="preserve">* </w:t>
      </w:r>
      <w:r w:rsidRPr="007954B1">
        <w:rPr>
          <w:rFonts w:ascii="Arial" w:hAnsi="Arial" w:cs="Arial"/>
          <w:bCs/>
          <w:sz w:val="22"/>
          <w:szCs w:val="22"/>
        </w:rPr>
        <w:t xml:space="preserve">= </w:t>
      </w:r>
      <w:r>
        <w:rPr>
          <w:rFonts w:ascii="Arial" w:hAnsi="Arial" w:cs="Arial"/>
          <w:bCs/>
          <w:sz w:val="22"/>
          <w:szCs w:val="22"/>
        </w:rPr>
        <w:t xml:space="preserve">dates </w:t>
      </w:r>
      <w:r w:rsidRPr="007954B1">
        <w:rPr>
          <w:rFonts w:ascii="Arial" w:hAnsi="Arial" w:cs="Arial"/>
          <w:bCs/>
          <w:sz w:val="22"/>
          <w:szCs w:val="22"/>
        </w:rPr>
        <w:t>HW due</w:t>
      </w: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A317D9" w:rsidRDefault="00A317D9" w:rsidP="00A80430">
      <w:pPr>
        <w:rPr>
          <w:rFonts w:ascii="Arial" w:hAnsi="Arial" w:cs="Arial"/>
          <w:b/>
          <w:bCs/>
          <w:sz w:val="22"/>
          <w:szCs w:val="22"/>
        </w:rPr>
      </w:pPr>
    </w:p>
    <w:p w:rsidR="00717563" w:rsidRDefault="00717563" w:rsidP="00A80430">
      <w:pPr>
        <w:rPr>
          <w:rFonts w:ascii="Arial" w:hAnsi="Arial" w:cs="Arial"/>
          <w:b/>
          <w:bCs/>
          <w:sz w:val="22"/>
          <w:szCs w:val="22"/>
        </w:rPr>
      </w:pPr>
    </w:p>
    <w:p w:rsidR="00A80430" w:rsidRDefault="00A80430" w:rsidP="00A80430">
      <w:pPr>
        <w:rPr>
          <w:rFonts w:ascii="Arial" w:hAnsi="Arial" w:cs="Arial"/>
          <w:b/>
          <w:bCs/>
          <w:sz w:val="22"/>
          <w:szCs w:val="22"/>
        </w:rPr>
      </w:pPr>
      <w:r>
        <w:rPr>
          <w:rFonts w:ascii="Arial" w:hAnsi="Arial" w:cs="Arial"/>
          <w:b/>
          <w:bCs/>
          <w:sz w:val="22"/>
          <w:szCs w:val="22"/>
        </w:rPr>
        <w:lastRenderedPageBreak/>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proofErr w:type="gramStart"/>
      <w:r w:rsidR="00BB408F">
        <w:rPr>
          <w:rFonts w:ascii="Arial" w:hAnsi="Arial" w:cs="Arial"/>
          <w:sz w:val="22"/>
          <w:szCs w:val="22"/>
        </w:rPr>
        <w:t>i</w:t>
      </w:r>
      <w:r w:rsidR="00BB408F" w:rsidRPr="0068051A">
        <w:rPr>
          <w:rFonts w:ascii="Arial" w:hAnsi="Arial" w:cs="Arial"/>
          <w:sz w:val="22"/>
          <w:szCs w:val="22"/>
        </w:rPr>
        <w:t>ntegument</w:t>
      </w:r>
      <w:proofErr w:type="gramEnd"/>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390F34" w:rsidRPr="0079224D" w:rsidRDefault="00390F34" w:rsidP="00390F34">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390F34" w:rsidTr="00F60414">
        <w:trPr>
          <w:trHeight w:val="377"/>
        </w:trPr>
        <w:tc>
          <w:tcPr>
            <w:tcW w:w="10554" w:type="dxa"/>
            <w:tcBorders>
              <w:top w:val="single" w:sz="4" w:space="0" w:color="auto"/>
              <w:left w:val="nil"/>
              <w:bottom w:val="nil"/>
              <w:right w:val="single" w:sz="4" w:space="0" w:color="auto"/>
            </w:tcBorders>
            <w:hideMark/>
          </w:tcPr>
          <w:p w:rsidR="00390F34" w:rsidRPr="00F359DE" w:rsidRDefault="00390F34"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390F34" w:rsidTr="00F60414">
        <w:trPr>
          <w:trHeight w:val="377"/>
        </w:trPr>
        <w:tc>
          <w:tcPr>
            <w:tcW w:w="10554" w:type="dxa"/>
            <w:tcBorders>
              <w:top w:val="nil"/>
              <w:left w:val="nil"/>
              <w:bottom w:val="single" w:sz="4" w:space="0" w:color="auto"/>
              <w:right w:val="single" w:sz="4" w:space="0" w:color="auto"/>
            </w:tcBorders>
          </w:tcPr>
          <w:p w:rsidR="00390F34" w:rsidRPr="00F359DE" w:rsidRDefault="00390F34" w:rsidP="00F60414">
            <w:pPr>
              <w:spacing w:line="360" w:lineRule="auto"/>
              <w:rPr>
                <w:rFonts w:ascii="Arial" w:eastAsia="Calibri" w:hAnsi="Arial" w:cs="Arial"/>
                <w:bCs/>
                <w:sz w:val="22"/>
                <w:szCs w:val="22"/>
              </w:rPr>
            </w:pPr>
          </w:p>
        </w:tc>
      </w:tr>
      <w:tr w:rsidR="00390F3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390F34" w:rsidRPr="00F359DE" w:rsidRDefault="00390F34"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390F3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390F34" w:rsidRPr="00F359DE" w:rsidRDefault="00390F34"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390F3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390F34" w:rsidRPr="00F359DE" w:rsidRDefault="00390F34"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390F34" w:rsidRDefault="00390F34" w:rsidP="00390F34">
      <w:pPr>
        <w:spacing w:line="360" w:lineRule="auto"/>
        <w:rPr>
          <w:rFonts w:ascii="Arial" w:hAnsi="Arial" w:cs="Arial"/>
          <w:b/>
          <w:bCs/>
          <w:sz w:val="20"/>
          <w:szCs w:val="20"/>
        </w:rPr>
      </w:pPr>
    </w:p>
    <w:p w:rsidR="00390F34" w:rsidRDefault="00390F34" w:rsidP="00390F34">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8408C5" w:rsidRDefault="008408C5" w:rsidP="008408C5">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BSC2093L ANATOMY &amp; PHYSIOLOGY 1, 2nd ED. Indian River State College, </w:t>
      </w:r>
    </w:p>
    <w:p w:rsidR="008408C5" w:rsidRDefault="008408C5" w:rsidP="008408C5">
      <w:pPr>
        <w:ind w:left="216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HAYDEN MCHEIL: </w:t>
      </w:r>
      <w:proofErr w:type="gramStart"/>
      <w:r w:rsidRPr="00616275">
        <w:rPr>
          <w:rFonts w:ascii="Arial" w:hAnsi="Arial" w:cs="Arial"/>
          <w:sz w:val="22"/>
          <w:szCs w:val="22"/>
        </w:rPr>
        <w:t>ISBN  978</w:t>
      </w:r>
      <w:proofErr w:type="gramEnd"/>
      <w:r w:rsidRPr="00616275">
        <w:rPr>
          <w:rFonts w:ascii="Arial" w:hAnsi="Arial" w:cs="Arial"/>
          <w:sz w:val="22"/>
          <w:szCs w:val="22"/>
        </w:rPr>
        <w:t xml:space="preserve">-0-7380-8644-6 </w:t>
      </w:r>
    </w:p>
    <w:p w:rsidR="008408C5" w:rsidRPr="00616275" w:rsidRDefault="008408C5" w:rsidP="008408C5">
      <w:pPr>
        <w:ind w:left="288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Anatomy &amp; Physiology: The Unity of Form and Function, Saladin, 7th </w:t>
      </w:r>
      <w:proofErr w:type="gramStart"/>
      <w:r w:rsidRPr="00616275">
        <w:rPr>
          <w:rFonts w:ascii="Arial" w:hAnsi="Arial" w:cs="Arial"/>
          <w:sz w:val="22"/>
          <w:szCs w:val="22"/>
        </w:rPr>
        <w:t>ed</w:t>
      </w:r>
      <w:proofErr w:type="gramEnd"/>
      <w:r w:rsidRPr="00616275">
        <w:rPr>
          <w:rFonts w:ascii="Arial" w:hAnsi="Arial" w:cs="Arial"/>
          <w:sz w:val="22"/>
          <w:szCs w:val="22"/>
        </w:rPr>
        <w:t>.</w:t>
      </w:r>
    </w:p>
    <w:p w:rsidR="008408C5" w:rsidRDefault="008408C5" w:rsidP="008408C5">
      <w:pPr>
        <w:ind w:left="2160" w:hanging="2160"/>
        <w:rPr>
          <w:rFonts w:ascii="Arial" w:hAnsi="Arial" w:cs="Arial"/>
          <w:b/>
          <w:bCs/>
          <w:sz w:val="22"/>
          <w:szCs w:val="22"/>
        </w:rPr>
      </w:pPr>
    </w:p>
    <w:p w:rsidR="008408C5" w:rsidRDefault="008408C5" w:rsidP="008408C5">
      <w:pPr>
        <w:ind w:left="2160" w:hanging="2160"/>
        <w:rPr>
          <w:rFonts w:ascii="Arial" w:hAnsi="Arial" w:cs="Arial"/>
          <w:color w:val="000000"/>
          <w:sz w:val="22"/>
          <w:szCs w:val="22"/>
        </w:rPr>
      </w:pPr>
      <w:r>
        <w:rPr>
          <w:rFonts w:ascii="Arial" w:hAnsi="Arial" w:cs="Arial"/>
          <w:b/>
          <w:bCs/>
          <w:sz w:val="22"/>
          <w:szCs w:val="22"/>
        </w:rPr>
        <w:t>OPTIONAL TEXT</w:t>
      </w:r>
      <w:r w:rsidRPr="004F1B55">
        <w:rPr>
          <w:rFonts w:ascii="Arial" w:hAnsi="Arial" w:cs="Arial"/>
          <w:sz w:val="22"/>
          <w:szCs w:val="22"/>
        </w:rPr>
        <w:t>:</w:t>
      </w:r>
      <w:r>
        <w:rPr>
          <w:rFonts w:ascii="Arial" w:hAnsi="Arial" w:cs="Arial"/>
          <w:sz w:val="22"/>
          <w:szCs w:val="22"/>
        </w:rPr>
        <w:t xml:space="preserve"> </w:t>
      </w:r>
      <w:r w:rsidRPr="00616275">
        <w:rPr>
          <w:rFonts w:ascii="Arial" w:hAnsi="Arial" w:cs="Arial"/>
          <w:color w:val="000000"/>
          <w:sz w:val="22"/>
          <w:szCs w:val="22"/>
        </w:rPr>
        <w:t>The Visual</w:t>
      </w:r>
      <w:r>
        <w:rPr>
          <w:rFonts w:ascii="Arial" w:hAnsi="Arial" w:cs="Arial"/>
          <w:color w:val="000000"/>
          <w:sz w:val="22"/>
          <w:szCs w:val="22"/>
        </w:rPr>
        <w:t xml:space="preserve"> Dictionary of the Human Body</w:t>
      </w:r>
    </w:p>
    <w:p w:rsidR="008408C5" w:rsidRDefault="008408C5" w:rsidP="008408C5">
      <w:pPr>
        <w:ind w:left="2160" w:hanging="2160"/>
        <w:rPr>
          <w:rFonts w:ascii="Arial" w:hAnsi="Arial" w:cs="Arial"/>
          <w:color w:val="000000"/>
          <w:sz w:val="22"/>
          <w:szCs w:val="22"/>
        </w:rPr>
      </w:pPr>
    </w:p>
    <w:p w:rsidR="008408C5" w:rsidRPr="00616275" w:rsidRDefault="008408C5" w:rsidP="008408C5">
      <w:pPr>
        <w:ind w:left="2160" w:hanging="720"/>
        <w:rPr>
          <w:rFonts w:ascii="Arial" w:hAnsi="Arial" w:cs="Arial"/>
          <w:color w:val="000000"/>
          <w:sz w:val="22"/>
          <w:szCs w:val="22"/>
        </w:rPr>
      </w:pPr>
      <w:r>
        <w:rPr>
          <w:rFonts w:ascii="Arial" w:hAnsi="Arial" w:cs="Arial"/>
          <w:color w:val="000000"/>
          <w:sz w:val="22"/>
          <w:szCs w:val="22"/>
        </w:rPr>
        <w:t xml:space="preserve">       </w:t>
      </w:r>
      <w:r w:rsidRPr="00616275">
        <w:rPr>
          <w:rFonts w:ascii="Arial" w:hAnsi="Arial" w:cs="Arial"/>
          <w:color w:val="000000"/>
          <w:sz w:val="22"/>
          <w:szCs w:val="22"/>
        </w:rPr>
        <w:t xml:space="preserve">Photographic Atlas for Anatomy &amp; Physiology Lab, </w:t>
      </w:r>
      <w:proofErr w:type="spellStart"/>
      <w:r w:rsidRPr="00616275">
        <w:rPr>
          <w:rFonts w:ascii="Arial" w:hAnsi="Arial" w:cs="Arial"/>
          <w:color w:val="000000"/>
          <w:sz w:val="22"/>
          <w:szCs w:val="22"/>
        </w:rPr>
        <w:t>Vandergraaff</w:t>
      </w:r>
      <w:proofErr w:type="spellEnd"/>
      <w:r w:rsidRPr="00616275">
        <w:rPr>
          <w:rFonts w:ascii="Arial" w:hAnsi="Arial" w:cs="Arial"/>
          <w:color w:val="000000"/>
          <w:sz w:val="22"/>
          <w:szCs w:val="22"/>
        </w:rPr>
        <w:t>, 6th Ed</w:t>
      </w:r>
    </w:p>
    <w:p w:rsidR="00A317D9" w:rsidRDefault="00A317D9" w:rsidP="00C3277C">
      <w:pPr>
        <w:widowControl/>
        <w:autoSpaceDE/>
        <w:autoSpaceDN/>
        <w:adjustRightInd/>
        <w:spacing w:line="259" w:lineRule="auto"/>
        <w:rPr>
          <w:rFonts w:ascii="Arial" w:eastAsia="Arial" w:hAnsi="Arial" w:cs="Arial"/>
          <w:b/>
          <w:color w:val="000000"/>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240317" w:rsidRDefault="00240317" w:rsidP="009502A3">
      <w:pPr>
        <w:jc w:val="both"/>
        <w:rPr>
          <w:rFonts w:ascii="Arial" w:hAnsi="Arial" w:cs="Arial"/>
          <w:b/>
          <w:bCs/>
          <w:sz w:val="22"/>
          <w:szCs w:val="22"/>
        </w:rPr>
      </w:pPr>
    </w:p>
    <w:p w:rsidR="00240317" w:rsidRDefault="00240317" w:rsidP="009502A3">
      <w:pPr>
        <w:jc w:val="both"/>
        <w:rPr>
          <w:rFonts w:ascii="Arial" w:hAnsi="Arial" w:cs="Arial"/>
          <w:b/>
          <w:bCs/>
          <w:sz w:val="22"/>
          <w:szCs w:val="22"/>
        </w:rPr>
      </w:pPr>
    </w:p>
    <w:p w:rsidR="00240317" w:rsidRDefault="00240317" w:rsidP="009502A3">
      <w:pPr>
        <w:jc w:val="both"/>
        <w:rPr>
          <w:rFonts w:ascii="Arial" w:hAnsi="Arial" w:cs="Arial"/>
          <w:b/>
          <w:bCs/>
          <w:sz w:val="22"/>
          <w:szCs w:val="22"/>
        </w:rPr>
      </w:pPr>
    </w:p>
    <w:p w:rsidR="00390F34" w:rsidRDefault="00390F34" w:rsidP="009502A3">
      <w:pPr>
        <w:jc w:val="both"/>
        <w:rPr>
          <w:rFonts w:ascii="Arial" w:hAnsi="Arial" w:cs="Arial"/>
          <w:b/>
          <w:bCs/>
          <w:sz w:val="22"/>
          <w:szCs w:val="22"/>
        </w:rPr>
      </w:pPr>
    </w:p>
    <w:p w:rsidR="00390F34" w:rsidRDefault="00390F34" w:rsidP="009502A3">
      <w:pPr>
        <w:jc w:val="both"/>
        <w:rPr>
          <w:rFonts w:ascii="Arial" w:hAnsi="Arial" w:cs="Arial"/>
          <w:b/>
          <w:bCs/>
          <w:sz w:val="22"/>
          <w:szCs w:val="22"/>
        </w:rPr>
      </w:pPr>
    </w:p>
    <w:p w:rsidR="00390F34" w:rsidRDefault="00390F34" w:rsidP="009502A3">
      <w:pPr>
        <w:jc w:val="both"/>
        <w:rPr>
          <w:rFonts w:ascii="Arial" w:hAnsi="Arial" w:cs="Arial"/>
          <w:b/>
          <w:bCs/>
          <w:sz w:val="22"/>
          <w:szCs w:val="22"/>
        </w:rPr>
      </w:pPr>
      <w:bookmarkStart w:id="0" w:name="_GoBack"/>
      <w:bookmarkEnd w:id="0"/>
    </w:p>
    <w:p w:rsidR="00240317" w:rsidRDefault="00240317" w:rsidP="009502A3">
      <w:pPr>
        <w:jc w:val="both"/>
        <w:rPr>
          <w:rFonts w:ascii="Arial" w:hAnsi="Arial" w:cs="Arial"/>
          <w:b/>
          <w:bCs/>
          <w:sz w:val="22"/>
          <w:szCs w:val="22"/>
        </w:rPr>
      </w:pPr>
    </w:p>
    <w:p w:rsidR="009502A3" w:rsidRDefault="00202965" w:rsidP="009502A3">
      <w:pPr>
        <w:jc w:val="both"/>
        <w:rPr>
          <w:rFonts w:ascii="Arial" w:hAnsi="Arial" w:cs="Arial"/>
          <w:sz w:val="22"/>
          <w:szCs w:val="22"/>
        </w:rPr>
      </w:pPr>
      <w:r w:rsidRPr="00506B91">
        <w:rPr>
          <w:rFonts w:ascii="Arial" w:hAnsi="Arial" w:cs="Arial"/>
          <w:b/>
          <w:bCs/>
          <w:sz w:val="22"/>
          <w:szCs w:val="22"/>
        </w:rPr>
        <w:lastRenderedPageBreak/>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9502A3">
        <w:rPr>
          <w:rFonts w:ascii="Arial" w:hAnsi="Arial" w:cs="Arial"/>
          <w:sz w:val="22"/>
          <w:szCs w:val="22"/>
        </w:rPr>
        <w:t xml:space="preserve">(400 points)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proofErr w:type="gramStart"/>
      <w:r>
        <w:rPr>
          <w:rFonts w:ascii="Arial" w:hAnsi="Arial" w:cs="Arial"/>
          <w:sz w:val="22"/>
          <w:szCs w:val="22"/>
        </w:rPr>
        <w:t>individual</w:t>
      </w:r>
      <w:proofErr w:type="gramEnd"/>
      <w:r>
        <w:rPr>
          <w:rFonts w:ascii="Arial" w:hAnsi="Arial" w:cs="Arial"/>
          <w:sz w:val="22"/>
          <w:szCs w:val="22"/>
        </w:rPr>
        <w:t xml:space="preserve"> deadlines (60 points total)</w:t>
      </w:r>
      <w:r w:rsidR="00202965" w:rsidRPr="00506B91">
        <w:rPr>
          <w:rFonts w:ascii="Arial" w:hAnsi="Arial" w:cs="Arial"/>
          <w:sz w:val="22"/>
          <w:szCs w:val="22"/>
        </w:rPr>
        <w:t>.</w:t>
      </w:r>
      <w:r w:rsidR="00240317">
        <w:rPr>
          <w:rFonts w:ascii="Arial" w:hAnsi="Arial" w:cs="Arial"/>
          <w:sz w:val="22"/>
          <w:szCs w:val="22"/>
        </w:rPr>
        <w:t xml:space="preserve"> </w:t>
      </w:r>
      <w:r>
        <w:rPr>
          <w:rFonts w:ascii="Arial" w:hAnsi="Arial" w:cs="Arial"/>
          <w:sz w:val="22"/>
          <w:szCs w:val="22"/>
        </w:rPr>
        <w:t xml:space="preserve">Final grades are based on the percent of 460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240317">
        <w:rPr>
          <w:rFonts w:ascii="Arial" w:hAnsi="Arial" w:cs="Arial"/>
          <w:sz w:val="22"/>
          <w:szCs w:val="22"/>
        </w:rPr>
        <w:t>% (</w:t>
      </w:r>
      <w:r w:rsidR="009502A3">
        <w:rPr>
          <w:rFonts w:ascii="Arial" w:hAnsi="Arial" w:cs="Arial"/>
          <w:sz w:val="22"/>
          <w:szCs w:val="22"/>
        </w:rPr>
        <w:t xml:space="preserve">414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240317">
        <w:rPr>
          <w:rFonts w:ascii="Arial" w:hAnsi="Arial" w:cs="Arial"/>
          <w:sz w:val="22"/>
          <w:szCs w:val="22"/>
        </w:rPr>
        <w:t>% (</w:t>
      </w:r>
      <w:r w:rsidR="009502A3">
        <w:rPr>
          <w:rFonts w:ascii="Arial" w:hAnsi="Arial" w:cs="Arial"/>
          <w:sz w:val="22"/>
          <w:szCs w:val="22"/>
        </w:rPr>
        <w:t xml:space="preserve">368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240317">
        <w:rPr>
          <w:rFonts w:ascii="Arial" w:hAnsi="Arial" w:cs="Arial"/>
          <w:sz w:val="22"/>
          <w:szCs w:val="22"/>
        </w:rPr>
        <w:t>% (</w:t>
      </w:r>
      <w:r w:rsidR="009502A3">
        <w:rPr>
          <w:rFonts w:ascii="Arial" w:hAnsi="Arial" w:cs="Arial"/>
          <w:sz w:val="22"/>
          <w:szCs w:val="22"/>
        </w:rPr>
        <w:t xml:space="preserve">322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240317">
        <w:rPr>
          <w:rFonts w:ascii="Arial" w:hAnsi="Arial" w:cs="Arial"/>
          <w:sz w:val="22"/>
          <w:szCs w:val="22"/>
        </w:rPr>
        <w:t>%</w:t>
      </w:r>
      <w:r w:rsidR="00240317" w:rsidRPr="00506B91">
        <w:rPr>
          <w:rFonts w:ascii="Arial" w:hAnsi="Arial" w:cs="Arial"/>
          <w:sz w:val="22"/>
          <w:szCs w:val="22"/>
        </w:rPr>
        <w:t xml:space="preserve"> (</w:t>
      </w:r>
      <w:r w:rsidR="009502A3">
        <w:rPr>
          <w:rFonts w:ascii="Arial" w:hAnsi="Arial" w:cs="Arial"/>
          <w:sz w:val="22"/>
          <w:szCs w:val="22"/>
        </w:rPr>
        <w:t xml:space="preserve">276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r w:rsidR="00240317">
        <w:rPr>
          <w:rFonts w:ascii="Arial" w:hAnsi="Arial" w:cs="Arial"/>
          <w:b/>
          <w:sz w:val="22"/>
          <w:szCs w:val="22"/>
        </w:rPr>
        <w:t>. *</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240317" w:rsidRDefault="00EB0B1F" w:rsidP="00240317">
      <w:pPr>
        <w:ind w:left="5760" w:hanging="504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0E6CB9">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sidR="00240317">
        <w:rPr>
          <w:rFonts w:ascii="Arial" w:hAnsi="Arial" w:cs="Arial"/>
          <w:sz w:val="22"/>
          <w:szCs w:val="22"/>
        </w:rPr>
        <w:t xml:space="preserve"> </w:t>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assignments as listed below*</w:t>
      </w:r>
      <w:r w:rsidRPr="00C72C21">
        <w:rPr>
          <w:rFonts w:ascii="Arial" w:eastAsia="Arial" w:hAnsi="Arial" w:cs="Arial"/>
          <w:sz w:val="22"/>
          <w:szCs w:val="22"/>
          <w:u w:val="single"/>
        </w:rPr>
        <w:t>.</w:t>
      </w:r>
      <w:r w:rsidR="002A0A48">
        <w:rPr>
          <w:rFonts w:ascii="Arial" w:eastAsia="Arial" w:hAnsi="Arial" w:cs="Arial"/>
          <w:sz w:val="22"/>
          <w:szCs w:val="22"/>
        </w:rPr>
        <w:t xml:space="preserve"> Completion of</w:t>
      </w:r>
      <w:r>
        <w:rPr>
          <w:rFonts w:ascii="Arial" w:eastAsia="Arial" w:hAnsi="Arial" w:cs="Arial"/>
          <w:sz w:val="22"/>
          <w:szCs w:val="22"/>
        </w:rPr>
        <w:t xml:space="preserve"> ALL</w:t>
      </w:r>
      <w:r w:rsidR="002A0A48">
        <w:rPr>
          <w:rFonts w:ascii="Arial" w:eastAsia="Arial" w:hAnsi="Arial" w:cs="Arial"/>
          <w:sz w:val="22"/>
          <w:szCs w:val="22"/>
        </w:rPr>
        <w:t xml:space="preserve"> blanks in the lab manual will be given as </w:t>
      </w:r>
      <w:r>
        <w:rPr>
          <w:rFonts w:ascii="Arial" w:eastAsia="Arial" w:hAnsi="Arial" w:cs="Arial"/>
          <w:sz w:val="22"/>
          <w:szCs w:val="22"/>
        </w:rPr>
        <w:t>homework</w:t>
      </w:r>
      <w:r w:rsidR="002A0A48">
        <w:rPr>
          <w:rFonts w:ascii="Arial" w:eastAsia="Arial" w:hAnsi="Arial" w:cs="Arial"/>
          <w:sz w:val="22"/>
          <w:szCs w:val="22"/>
        </w:rPr>
        <w:t xml:space="preserve"> assignments. </w:t>
      </w:r>
      <w:r>
        <w:rPr>
          <w:rFonts w:ascii="Arial" w:eastAsia="Arial" w:hAnsi="Arial" w:cs="Arial"/>
          <w:sz w:val="22"/>
          <w:szCs w:val="22"/>
        </w:rPr>
        <w:t>The instructor will specify how s/he will check the homework.</w:t>
      </w:r>
      <w:r w:rsidR="00C72C21">
        <w:rPr>
          <w:rFonts w:ascii="Arial" w:eastAsia="Arial" w:hAnsi="Arial" w:cs="Arial"/>
          <w:sz w:val="22"/>
          <w:szCs w:val="22"/>
        </w:rPr>
        <w:t xml:space="preserve">  </w:t>
      </w:r>
      <w:r w:rsidR="002A0A48">
        <w:rPr>
          <w:rFonts w:ascii="Arial" w:eastAsia="Arial" w:hAnsi="Arial" w:cs="Arial"/>
          <w:sz w:val="22"/>
          <w:szCs w:val="22"/>
        </w:rPr>
        <w:t xml:space="preserve">Overall assignment grades correspond to </w:t>
      </w:r>
      <w:r>
        <w:rPr>
          <w:rFonts w:ascii="Arial" w:eastAsia="Arial" w:hAnsi="Arial" w:cs="Arial"/>
          <w:sz w:val="22"/>
          <w:szCs w:val="22"/>
        </w:rPr>
        <w:t>point values for each assignment</w:t>
      </w:r>
      <w:r w:rsidR="002A0A48">
        <w:rPr>
          <w:rFonts w:ascii="Arial" w:eastAsia="Arial" w:hAnsi="Arial" w:cs="Arial"/>
          <w:sz w:val="22"/>
          <w:szCs w:val="22"/>
        </w:rPr>
        <w:t>, with a maximum</w:t>
      </w:r>
      <w:r>
        <w:rPr>
          <w:rFonts w:ascii="Arial" w:eastAsia="Arial" w:hAnsi="Arial" w:cs="Arial"/>
          <w:sz w:val="22"/>
          <w:szCs w:val="22"/>
        </w:rPr>
        <w:t xml:space="preserve"> of </w:t>
      </w:r>
      <w:r w:rsidR="002A0A48">
        <w:rPr>
          <w:rFonts w:ascii="Arial" w:eastAsia="Arial" w:hAnsi="Arial" w:cs="Arial"/>
          <w:sz w:val="22"/>
          <w:szCs w:val="22"/>
        </w:rPr>
        <w:t xml:space="preserve">60 points. Assignment completion comprises </w:t>
      </w:r>
      <w:r>
        <w:rPr>
          <w:rFonts w:ascii="Arial" w:eastAsia="Arial" w:hAnsi="Arial" w:cs="Arial"/>
          <w:sz w:val="22"/>
          <w:szCs w:val="22"/>
        </w:rPr>
        <w:t xml:space="preserve">13% of </w:t>
      </w:r>
      <w:r w:rsidR="002A0A48">
        <w:rPr>
          <w:rFonts w:ascii="Arial" w:eastAsia="Arial" w:hAnsi="Arial" w:cs="Arial"/>
          <w:sz w:val="22"/>
          <w:szCs w:val="22"/>
        </w:rPr>
        <w:t>your overall course</w:t>
      </w:r>
      <w:r>
        <w:rPr>
          <w:rFonts w:ascii="Arial" w:eastAsia="Arial" w:hAnsi="Arial" w:cs="Arial"/>
          <w:sz w:val="22"/>
          <w:szCs w:val="22"/>
        </w:rPr>
        <w:t xml:space="preserve"> grade</w:t>
      </w:r>
      <w:r w:rsidR="002A0A48">
        <w:rPr>
          <w:rFonts w:ascii="Arial" w:eastAsia="Arial" w:hAnsi="Arial" w:cs="Arial"/>
          <w:sz w:val="22"/>
          <w:szCs w:val="22"/>
        </w:rPr>
        <w:t>, which will drop you a full letter grade</w:t>
      </w:r>
      <w:r w:rsidR="00C72C21">
        <w:rPr>
          <w:rFonts w:ascii="Arial" w:eastAsia="Arial" w:hAnsi="Arial" w:cs="Arial"/>
          <w:sz w:val="22"/>
          <w:szCs w:val="22"/>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Blank spaces or answers that show no effort (complete random guesses) will result in no credit awarded.</w:t>
      </w:r>
      <w:r w:rsidR="00C72C21">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w:t>
      </w:r>
      <w:r w:rsidR="00C72C21">
        <w:rPr>
          <w:rFonts w:ascii="Arial" w:eastAsia="Arial" w:hAnsi="Arial" w:cs="Arial"/>
          <w:sz w:val="22"/>
          <w:szCs w:val="22"/>
        </w:rPr>
        <w:t xml:space="preserve"> a student is absent,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p w:rsidR="00240317" w:rsidRDefault="00240317" w:rsidP="00C72C21">
      <w:pPr>
        <w:ind w:left="720"/>
      </w:pPr>
    </w:p>
    <w:p w:rsidR="00240317" w:rsidRDefault="00240317" w:rsidP="00C72C21">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521FD7" w:rsidRPr="002A0A48" w:rsidTr="00C72C21">
        <w:trPr>
          <w:trHeight w:val="527"/>
          <w:jc w:val="center"/>
        </w:trPr>
        <w:tc>
          <w:tcPr>
            <w:tcW w:w="1687" w:type="dxa"/>
            <w:vAlign w:val="center"/>
          </w:tcPr>
          <w:p w:rsidR="00521FD7" w:rsidRPr="002A0A48" w:rsidRDefault="00C72C21" w:rsidP="00091FC6">
            <w:pPr>
              <w:jc w:val="center"/>
              <w:rPr>
                <w:sz w:val="20"/>
                <w:szCs w:val="20"/>
              </w:rPr>
            </w:pPr>
            <w:r>
              <w:rPr>
                <w:rFonts w:ascii="Arial" w:eastAsia="Arial" w:hAnsi="Arial" w:cs="Arial"/>
                <w:b/>
                <w:sz w:val="20"/>
                <w:szCs w:val="20"/>
              </w:rPr>
              <w:lastRenderedPageBreak/>
              <w:t>*</w:t>
            </w:r>
            <w:r w:rsidR="00521FD7" w:rsidRPr="002A0A48">
              <w:rPr>
                <w:rFonts w:ascii="Arial" w:eastAsia="Arial" w:hAnsi="Arial" w:cs="Arial"/>
                <w:b/>
                <w:sz w:val="20"/>
                <w:szCs w:val="20"/>
              </w:rPr>
              <w:t xml:space="preserve">Due Dates: </w:t>
            </w:r>
          </w:p>
        </w:tc>
        <w:tc>
          <w:tcPr>
            <w:tcW w:w="2380" w:type="dxa"/>
            <w:vAlign w:val="center"/>
          </w:tcPr>
          <w:p w:rsidR="00521FD7" w:rsidRPr="002A0A48" w:rsidRDefault="00521FD7" w:rsidP="00C72C21">
            <w:pPr>
              <w:jc w:val="center"/>
              <w:rPr>
                <w:i/>
                <w:sz w:val="20"/>
                <w:szCs w:val="20"/>
              </w:rPr>
            </w:pPr>
            <w:r w:rsidRPr="002A0A48">
              <w:rPr>
                <w:rFonts w:ascii="Arial" w:eastAsia="Arial" w:hAnsi="Arial" w:cs="Arial"/>
                <w:b/>
                <w:i/>
                <w:sz w:val="20"/>
                <w:szCs w:val="20"/>
              </w:rPr>
              <w:t>HW Assignment pages:</w:t>
            </w:r>
          </w:p>
        </w:tc>
      </w:tr>
      <w:tr w:rsidR="00521FD7" w:rsidRPr="002A0A48" w:rsidTr="00C72C21">
        <w:trPr>
          <w:trHeight w:val="340"/>
          <w:jc w:val="center"/>
        </w:trPr>
        <w:tc>
          <w:tcPr>
            <w:tcW w:w="1687" w:type="dxa"/>
            <w:vAlign w:val="center"/>
          </w:tcPr>
          <w:p w:rsidR="00521FD7" w:rsidRPr="002A0A48" w:rsidRDefault="007954B1" w:rsidP="00C72C21">
            <w:pPr>
              <w:rPr>
                <w:sz w:val="20"/>
                <w:szCs w:val="20"/>
              </w:rPr>
            </w:pPr>
            <w:r>
              <w:rPr>
                <w:rFonts w:ascii="Arial" w:eastAsia="Arial" w:hAnsi="Arial" w:cs="Arial"/>
                <w:sz w:val="20"/>
                <w:szCs w:val="20"/>
              </w:rPr>
              <w:t>May 14</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 – 52   </w:t>
            </w:r>
          </w:p>
        </w:tc>
      </w:tr>
      <w:tr w:rsidR="00521FD7" w:rsidRPr="002A0A48" w:rsidTr="00C72C21">
        <w:trPr>
          <w:trHeight w:val="320"/>
          <w:jc w:val="center"/>
        </w:trPr>
        <w:tc>
          <w:tcPr>
            <w:tcW w:w="1687" w:type="dxa"/>
            <w:vAlign w:val="center"/>
          </w:tcPr>
          <w:p w:rsidR="00521FD7" w:rsidRPr="002A0A48" w:rsidRDefault="007954B1" w:rsidP="00C72C21">
            <w:pPr>
              <w:rPr>
                <w:sz w:val="20"/>
                <w:szCs w:val="20"/>
              </w:rPr>
            </w:pPr>
            <w:r>
              <w:rPr>
                <w:rFonts w:ascii="Arial" w:eastAsia="Arial" w:hAnsi="Arial" w:cs="Arial"/>
                <w:sz w:val="20"/>
                <w:szCs w:val="20"/>
              </w:rPr>
              <w:t>May 23</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53 – 101</w:t>
            </w:r>
          </w:p>
        </w:tc>
      </w:tr>
      <w:tr w:rsidR="00521FD7" w:rsidRPr="002A0A48" w:rsidTr="00C72C21">
        <w:trPr>
          <w:trHeight w:val="400"/>
          <w:jc w:val="center"/>
        </w:trPr>
        <w:tc>
          <w:tcPr>
            <w:tcW w:w="1687" w:type="dxa"/>
            <w:vAlign w:val="center"/>
          </w:tcPr>
          <w:p w:rsidR="00521FD7" w:rsidRPr="002A0A48" w:rsidRDefault="007954B1" w:rsidP="00C72C21">
            <w:pPr>
              <w:rPr>
                <w:sz w:val="20"/>
                <w:szCs w:val="20"/>
              </w:rPr>
            </w:pPr>
            <w:r>
              <w:rPr>
                <w:rFonts w:ascii="Arial" w:eastAsia="Arial" w:hAnsi="Arial" w:cs="Arial"/>
                <w:sz w:val="20"/>
                <w:szCs w:val="20"/>
              </w:rPr>
              <w:t>June 6</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103 – 126</w:t>
            </w:r>
          </w:p>
        </w:tc>
      </w:tr>
      <w:tr w:rsidR="00521FD7" w:rsidRPr="002A0A48" w:rsidTr="00C72C21">
        <w:trPr>
          <w:trHeight w:val="340"/>
          <w:jc w:val="center"/>
        </w:trPr>
        <w:tc>
          <w:tcPr>
            <w:tcW w:w="1687" w:type="dxa"/>
            <w:vAlign w:val="center"/>
          </w:tcPr>
          <w:p w:rsidR="00521FD7" w:rsidRPr="002A0A48" w:rsidRDefault="007954B1" w:rsidP="00C72C21">
            <w:pPr>
              <w:rPr>
                <w:sz w:val="20"/>
                <w:szCs w:val="20"/>
              </w:rPr>
            </w:pPr>
            <w:bookmarkStart w:id="1" w:name="_gjdgxs" w:colFirst="0" w:colLast="0"/>
            <w:bookmarkEnd w:id="1"/>
            <w:r>
              <w:rPr>
                <w:rFonts w:ascii="Arial" w:eastAsia="Arial" w:hAnsi="Arial" w:cs="Arial"/>
                <w:sz w:val="20"/>
                <w:szCs w:val="20"/>
              </w:rPr>
              <w:t>June 18</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137 – 162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if you miss two lab classes during the semester, one before Practical 1 and one after Practical 2, 5 points would be deducted from your score on Practical 2</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240317" w:rsidRDefault="00240317" w:rsidP="00BE67D7">
      <w:pPr>
        <w:ind w:left="567" w:hanging="567"/>
        <w:jc w:val="both"/>
        <w:rPr>
          <w:rFonts w:ascii="Arial" w:hAnsi="Arial" w:cs="Arial"/>
          <w:b/>
          <w:bCs/>
          <w:sz w:val="22"/>
          <w:szCs w:val="22"/>
        </w:rPr>
      </w:pPr>
    </w:p>
    <w:p w:rsidR="00240317" w:rsidRDefault="00240317" w:rsidP="00BE67D7">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lastRenderedPageBreak/>
        <w:t xml:space="preserve">MAKE-UP POLICY:  </w:t>
      </w:r>
      <w:r w:rsidR="00BE67D7">
        <w:rPr>
          <w:rFonts w:ascii="Arial" w:hAnsi="Arial" w:cs="Arial"/>
          <w:sz w:val="22"/>
          <w:szCs w:val="22"/>
        </w:rPr>
        <w:t>Students must take all exams in the course reference number they are registered in.  If a student misses Practical 1, 2, or 3</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00BE67D7" w:rsidRPr="00506B91">
        <w:rPr>
          <w:rFonts w:ascii="Arial" w:hAnsi="Arial" w:cs="Arial"/>
          <w:sz w:val="22"/>
          <w:szCs w:val="22"/>
        </w:rPr>
        <w:t xml:space="preserve">If a student misses the </w:t>
      </w:r>
      <w:r w:rsidR="00BE67D7">
        <w:rPr>
          <w:rFonts w:ascii="Arial" w:hAnsi="Arial" w:cs="Arial"/>
          <w:sz w:val="22"/>
          <w:szCs w:val="22"/>
        </w:rPr>
        <w:t>forth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6C" w:rsidRDefault="00B9186C" w:rsidP="00005DA5">
      <w:r>
        <w:separator/>
      </w:r>
    </w:p>
  </w:endnote>
  <w:endnote w:type="continuationSeparator" w:id="0">
    <w:p w:rsidR="00B9186C" w:rsidRDefault="00B9186C"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390F34">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6C" w:rsidRDefault="00B9186C" w:rsidP="00005DA5">
      <w:r>
        <w:separator/>
      </w:r>
    </w:p>
  </w:footnote>
  <w:footnote w:type="continuationSeparator" w:id="0">
    <w:p w:rsidR="00B9186C" w:rsidRDefault="00B9186C"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000A23A7">
      <w:rPr>
        <w:rFonts w:ascii="Arial" w:hAnsi="Arial" w:cs="Arial"/>
        <w:color w:val="5F497A" w:themeColor="accent4" w:themeShade="BF"/>
        <w:sz w:val="22"/>
        <w:szCs w:val="22"/>
      </w:rPr>
      <w:t>Summer A</w:t>
    </w:r>
    <w:r w:rsidRPr="00C668D9">
      <w:rPr>
        <w:rFonts w:ascii="Arial" w:hAnsi="Arial" w:cs="Arial"/>
        <w:color w:val="5F497A" w:themeColor="accent4"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1363"/>
    <w:multiLevelType w:val="hybridMultilevel"/>
    <w:tmpl w:val="CD3873D0"/>
    <w:lvl w:ilvl="0" w:tplc="EB0E1BF4">
      <w:start w:val="127"/>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0531A"/>
    <w:multiLevelType w:val="hybridMultilevel"/>
    <w:tmpl w:val="FA7CFBA0"/>
    <w:lvl w:ilvl="0" w:tplc="665C4BD0">
      <w:start w:val="1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2"/>
  </w:num>
  <w:num w:numId="6">
    <w:abstractNumId w:val="13"/>
  </w:num>
  <w:num w:numId="7">
    <w:abstractNumId w:val="9"/>
  </w:num>
  <w:num w:numId="8">
    <w:abstractNumId w:val="8"/>
  </w:num>
  <w:num w:numId="9">
    <w:abstractNumId w:val="0"/>
  </w:num>
  <w:num w:numId="10">
    <w:abstractNumId w:val="2"/>
  </w:num>
  <w:num w:numId="11">
    <w:abstractNumId w:val="11"/>
  </w:num>
  <w:num w:numId="12">
    <w:abstractNumId w:val="3"/>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1FC6"/>
    <w:rsid w:val="000957C8"/>
    <w:rsid w:val="000A2351"/>
    <w:rsid w:val="000A23A7"/>
    <w:rsid w:val="000A55E7"/>
    <w:rsid w:val="000C5D0F"/>
    <w:rsid w:val="000D5C3D"/>
    <w:rsid w:val="000D62D5"/>
    <w:rsid w:val="000E6CB9"/>
    <w:rsid w:val="0011173C"/>
    <w:rsid w:val="00124818"/>
    <w:rsid w:val="00135412"/>
    <w:rsid w:val="0014106E"/>
    <w:rsid w:val="0015199A"/>
    <w:rsid w:val="00163678"/>
    <w:rsid w:val="001805BC"/>
    <w:rsid w:val="00190DB1"/>
    <w:rsid w:val="0019145E"/>
    <w:rsid w:val="00191717"/>
    <w:rsid w:val="00193483"/>
    <w:rsid w:val="0019416C"/>
    <w:rsid w:val="001A07F9"/>
    <w:rsid w:val="001A4ACC"/>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0317"/>
    <w:rsid w:val="00247F9C"/>
    <w:rsid w:val="00251D65"/>
    <w:rsid w:val="00254C23"/>
    <w:rsid w:val="00262836"/>
    <w:rsid w:val="002635BA"/>
    <w:rsid w:val="0026630C"/>
    <w:rsid w:val="00272659"/>
    <w:rsid w:val="002779C7"/>
    <w:rsid w:val="002874F5"/>
    <w:rsid w:val="00290673"/>
    <w:rsid w:val="002A0A48"/>
    <w:rsid w:val="002A636A"/>
    <w:rsid w:val="002B1C67"/>
    <w:rsid w:val="002B45C8"/>
    <w:rsid w:val="002B64BE"/>
    <w:rsid w:val="002C0819"/>
    <w:rsid w:val="002C4460"/>
    <w:rsid w:val="00301006"/>
    <w:rsid w:val="0030521D"/>
    <w:rsid w:val="00311CD7"/>
    <w:rsid w:val="003655D8"/>
    <w:rsid w:val="003714AE"/>
    <w:rsid w:val="00372E6F"/>
    <w:rsid w:val="00387217"/>
    <w:rsid w:val="00390F34"/>
    <w:rsid w:val="00395F5A"/>
    <w:rsid w:val="003963EE"/>
    <w:rsid w:val="003A1D49"/>
    <w:rsid w:val="003A3684"/>
    <w:rsid w:val="003B0F83"/>
    <w:rsid w:val="003B369C"/>
    <w:rsid w:val="003B49B6"/>
    <w:rsid w:val="003C74F5"/>
    <w:rsid w:val="003F0B3F"/>
    <w:rsid w:val="003F0B83"/>
    <w:rsid w:val="00421BF8"/>
    <w:rsid w:val="00422590"/>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65099"/>
    <w:rsid w:val="005728FF"/>
    <w:rsid w:val="00574153"/>
    <w:rsid w:val="005932C9"/>
    <w:rsid w:val="00596AFD"/>
    <w:rsid w:val="005A7C07"/>
    <w:rsid w:val="005B1562"/>
    <w:rsid w:val="005B2CAB"/>
    <w:rsid w:val="005C7A09"/>
    <w:rsid w:val="005D7AB5"/>
    <w:rsid w:val="005E1EE0"/>
    <w:rsid w:val="005F53E8"/>
    <w:rsid w:val="006159EE"/>
    <w:rsid w:val="00616275"/>
    <w:rsid w:val="00623764"/>
    <w:rsid w:val="00630A7D"/>
    <w:rsid w:val="00634FE3"/>
    <w:rsid w:val="00662F21"/>
    <w:rsid w:val="006671B7"/>
    <w:rsid w:val="00667E83"/>
    <w:rsid w:val="0068051A"/>
    <w:rsid w:val="00683253"/>
    <w:rsid w:val="006847B7"/>
    <w:rsid w:val="00692124"/>
    <w:rsid w:val="00692C28"/>
    <w:rsid w:val="006B03A9"/>
    <w:rsid w:val="006D62E7"/>
    <w:rsid w:val="006E0512"/>
    <w:rsid w:val="006E0C2F"/>
    <w:rsid w:val="006E7E8B"/>
    <w:rsid w:val="006F3074"/>
    <w:rsid w:val="006F732D"/>
    <w:rsid w:val="00704B40"/>
    <w:rsid w:val="00706914"/>
    <w:rsid w:val="00717563"/>
    <w:rsid w:val="00717E3D"/>
    <w:rsid w:val="007209C9"/>
    <w:rsid w:val="00736AC6"/>
    <w:rsid w:val="007539CA"/>
    <w:rsid w:val="00754209"/>
    <w:rsid w:val="00761D82"/>
    <w:rsid w:val="0077426E"/>
    <w:rsid w:val="00787DDC"/>
    <w:rsid w:val="0079224D"/>
    <w:rsid w:val="0079341A"/>
    <w:rsid w:val="007954B1"/>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08C5"/>
    <w:rsid w:val="00845FAE"/>
    <w:rsid w:val="0084614E"/>
    <w:rsid w:val="00852F9A"/>
    <w:rsid w:val="00860CFD"/>
    <w:rsid w:val="00861FEE"/>
    <w:rsid w:val="00863607"/>
    <w:rsid w:val="008803CC"/>
    <w:rsid w:val="008A6552"/>
    <w:rsid w:val="008A7E69"/>
    <w:rsid w:val="008B781E"/>
    <w:rsid w:val="008C27AA"/>
    <w:rsid w:val="008E6BBE"/>
    <w:rsid w:val="008F09DB"/>
    <w:rsid w:val="008F7146"/>
    <w:rsid w:val="009032CD"/>
    <w:rsid w:val="0090513F"/>
    <w:rsid w:val="00940CC1"/>
    <w:rsid w:val="0094424E"/>
    <w:rsid w:val="009502A3"/>
    <w:rsid w:val="0095407D"/>
    <w:rsid w:val="009557B3"/>
    <w:rsid w:val="009740DA"/>
    <w:rsid w:val="00986B79"/>
    <w:rsid w:val="009931CD"/>
    <w:rsid w:val="009B5B56"/>
    <w:rsid w:val="009D03FE"/>
    <w:rsid w:val="009D7B85"/>
    <w:rsid w:val="009E0B98"/>
    <w:rsid w:val="009E67B7"/>
    <w:rsid w:val="009F1031"/>
    <w:rsid w:val="009F5C86"/>
    <w:rsid w:val="00A03CE8"/>
    <w:rsid w:val="00A04244"/>
    <w:rsid w:val="00A054B9"/>
    <w:rsid w:val="00A16180"/>
    <w:rsid w:val="00A20E69"/>
    <w:rsid w:val="00A25048"/>
    <w:rsid w:val="00A317D9"/>
    <w:rsid w:val="00A60A0D"/>
    <w:rsid w:val="00A610EC"/>
    <w:rsid w:val="00A64590"/>
    <w:rsid w:val="00A73428"/>
    <w:rsid w:val="00A80236"/>
    <w:rsid w:val="00A80430"/>
    <w:rsid w:val="00A87832"/>
    <w:rsid w:val="00A92424"/>
    <w:rsid w:val="00A92533"/>
    <w:rsid w:val="00A92BF1"/>
    <w:rsid w:val="00A9311E"/>
    <w:rsid w:val="00AA0182"/>
    <w:rsid w:val="00AA0399"/>
    <w:rsid w:val="00AC001A"/>
    <w:rsid w:val="00AC13AD"/>
    <w:rsid w:val="00AC5F18"/>
    <w:rsid w:val="00AD03B3"/>
    <w:rsid w:val="00AD2FE6"/>
    <w:rsid w:val="00AE1C93"/>
    <w:rsid w:val="00AE4C5C"/>
    <w:rsid w:val="00AE763A"/>
    <w:rsid w:val="00AF73CA"/>
    <w:rsid w:val="00AF7659"/>
    <w:rsid w:val="00B114A9"/>
    <w:rsid w:val="00B14A1B"/>
    <w:rsid w:val="00B24BFA"/>
    <w:rsid w:val="00B5032F"/>
    <w:rsid w:val="00B57E40"/>
    <w:rsid w:val="00B65428"/>
    <w:rsid w:val="00B727FD"/>
    <w:rsid w:val="00B76B6B"/>
    <w:rsid w:val="00B868F6"/>
    <w:rsid w:val="00B9186C"/>
    <w:rsid w:val="00B96042"/>
    <w:rsid w:val="00BA33B8"/>
    <w:rsid w:val="00BB408F"/>
    <w:rsid w:val="00BB4EC8"/>
    <w:rsid w:val="00BB65E9"/>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5657"/>
    <w:rsid w:val="00C7731E"/>
    <w:rsid w:val="00C8172D"/>
    <w:rsid w:val="00CA7543"/>
    <w:rsid w:val="00CC6248"/>
    <w:rsid w:val="00CD0236"/>
    <w:rsid w:val="00CD24BD"/>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44EE9"/>
    <w:rsid w:val="00E510EB"/>
    <w:rsid w:val="00E5350B"/>
    <w:rsid w:val="00E55967"/>
    <w:rsid w:val="00E57F4B"/>
    <w:rsid w:val="00E70B2C"/>
    <w:rsid w:val="00E72420"/>
    <w:rsid w:val="00EA3292"/>
    <w:rsid w:val="00EA3294"/>
    <w:rsid w:val="00EB0B1F"/>
    <w:rsid w:val="00EC16AC"/>
    <w:rsid w:val="00EC4891"/>
    <w:rsid w:val="00ED4419"/>
    <w:rsid w:val="00ED6BC8"/>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857495207">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14</cp:revision>
  <cp:lastPrinted>2018-04-11T14:20:00Z</cp:lastPrinted>
  <dcterms:created xsi:type="dcterms:W3CDTF">2018-02-20T14:57:00Z</dcterms:created>
  <dcterms:modified xsi:type="dcterms:W3CDTF">2018-04-30T13:55:00Z</dcterms:modified>
</cp:coreProperties>
</file>